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E" w:rsidRPr="00686ECE" w:rsidRDefault="00686ECE" w:rsidP="00686ECE">
      <w:pPr>
        <w:pageBreakBefore/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686ECE" w:rsidRPr="00686ECE" w:rsidRDefault="00686ECE" w:rsidP="00686ECE">
      <w:pPr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Администрация Щепкинского сельского поселения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Аксайского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района Ростовской области извещает о проведен</w:t>
      </w:r>
      <w:proofErr w:type="gramStart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кциона в электронной форме по продаже муниципального имущества.</w:t>
      </w:r>
    </w:p>
    <w:p w:rsidR="00686ECE" w:rsidRPr="00686ECE" w:rsidRDefault="00686ECE" w:rsidP="00686ECE">
      <w:pPr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Щепкинского сельского поселения </w:t>
      </w:r>
      <w:proofErr w:type="spellStart"/>
      <w:r w:rsidRPr="00686ECE">
        <w:rPr>
          <w:rFonts w:ascii="Times New Roman" w:eastAsia="Times New Roman" w:hAnsi="Times New Roman" w:cs="Times New Roman"/>
          <w:sz w:val="28"/>
          <w:szCs w:val="28"/>
        </w:rPr>
        <w:t>Аксайского</w:t>
      </w:r>
      <w:proofErr w:type="spellEnd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Ростовской области в соответствии с Федеральным законом от 21 декабря 2001 г. № 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изменениями), Распоряжением Правительства РФ от 12.07.2018 г. № 1447-р «Об утверждении</w:t>
      </w:r>
      <w:proofErr w:type="gramEnd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перечней операторов электронных площадок и операторов специализированных электронных площадок»,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 Собрания депутатов Щепкинского сельского поселения от 23.12.2021 года № 23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 утверждении Прогнозного плана приватизации муниципального имущества Щепкинского сельского поселения на 2022 год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6ECE"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Щепкинского сельского поселения от «24» января 2022 № 4 «О назначении аукционных торгов по продаже муниципального движимого имущества Щепкинского сельского поселения».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Аукцион проводится: </w:t>
      </w:r>
      <w:r w:rsidRPr="00686ECE">
        <w:rPr>
          <w:rFonts w:ascii="Times New Roman CYR" w:eastAsia="Times New Roman" w:hAnsi="Times New Roman CYR" w:cs="Times New Roman CYR"/>
          <w:sz w:val="28"/>
          <w:szCs w:val="28"/>
        </w:rPr>
        <w:t xml:space="preserve">на электронной площадке ООО </w:t>
      </w:r>
      <w:r w:rsidRPr="00686E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размещенной на сайте Российской Федерации в сети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Интернет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 Аукцион является открытым по составу участников.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Продавец: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Администрация Щепкинского сельского поселения.</w:t>
      </w:r>
    </w:p>
    <w:p w:rsidR="00686ECE" w:rsidRPr="00686ECE" w:rsidRDefault="00686ECE" w:rsidP="00686ECE">
      <w:pPr>
        <w:spacing w:before="100" w:beforeAutospacing="1" w:after="159" w:line="261" w:lineRule="atLeast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Адрес: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346717, Ростовская область, Аксайский район, п. Октябрьский, ул. Советская, 23, тел. 8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(86350) 39-5-03.</w:t>
      </w:r>
      <w:proofErr w:type="gramEnd"/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Адрес электронной почты</w:t>
      </w: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: </w:t>
      </w:r>
      <w:r w:rsidRPr="00686ECE">
        <w:rPr>
          <w:rFonts w:ascii="Times New Roman CYR" w:eastAsia="Times New Roman" w:hAnsi="Times New Roman CYR" w:cs="Times New Roman CYR"/>
          <w:color w:val="0563C1"/>
          <w:sz w:val="28"/>
          <w:szCs w:val="28"/>
          <w:u w:val="single"/>
          <w:lang w:val="en-GB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proofErr w:type="spellStart"/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donpac</w:t>
      </w:r>
      <w:proofErr w:type="spellEnd"/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HYPERLINK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 xml:space="preserve"> "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mailto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: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sp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02028@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donpac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vanish/>
          <w:color w:val="0563C1"/>
          <w:sz w:val="28"/>
          <w:szCs w:val="28"/>
          <w:u w:val="single"/>
        </w:rPr>
        <w:t>"</w:t>
      </w:r>
      <w:proofErr w:type="spellStart"/>
      <w:r w:rsidRPr="00686EC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:rsidR="00686ECE" w:rsidRPr="00686ECE" w:rsidRDefault="00686ECE" w:rsidP="00686ECE">
      <w:pPr>
        <w:spacing w:before="100" w:beforeAutospacing="1" w:after="159" w:line="261" w:lineRule="atLeast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Основание продажи: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Решение Собрания депутатов Щепкинского сельского поселения от 23.12.2021 года № 23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 утверждении Прогнозного плана приватизации муниципального имущества Щепкинского сельского поселения на 2022 год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tbl>
      <w:tblPr>
        <w:tblpPr w:leftFromText="180" w:rightFromText="180" w:vertAnchor="text" w:horzAnchor="margin" w:tblpXSpec="center" w:tblpY="-1009"/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"/>
        <w:gridCol w:w="3057"/>
        <w:gridCol w:w="1723"/>
        <w:gridCol w:w="1481"/>
        <w:gridCol w:w="1606"/>
        <w:gridCol w:w="2026"/>
      </w:tblGrid>
      <w:tr w:rsidR="00686ECE" w:rsidRPr="00686ECE" w:rsidTr="00686ECE">
        <w:trPr>
          <w:tblCellSpacing w:w="0" w:type="dxa"/>
        </w:trPr>
        <w:tc>
          <w:tcPr>
            <w:tcW w:w="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Лота</w:t>
            </w:r>
          </w:p>
        </w:tc>
        <w:tc>
          <w:tcPr>
            <w:tcW w:w="30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1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Начальная цена продажи имущества, руб.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Размер задатка (в размере 20% начальной цены продажи имущества), руб.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Величина повышения начальной цены (</w:t>
            </w:r>
            <w:r w:rsidRPr="00686EC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шаг аукциона-5%</w:t>
            </w:r>
            <w:r w:rsidRPr="00686ECE">
              <w:rPr>
                <w:rFonts w:ascii="Times New Roman" w:eastAsia="Times New Roman" w:hAnsi="Times New Roman" w:cs="Times New Roman"/>
                <w:color w:val="000000"/>
              </w:rPr>
              <w:t xml:space="preserve">»),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руб.</w:t>
            </w:r>
          </w:p>
        </w:tc>
        <w:tc>
          <w:tcPr>
            <w:tcW w:w="2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</w:tr>
      <w:tr w:rsidR="00686ECE" w:rsidRPr="00686ECE" w:rsidTr="00686ECE">
        <w:trPr>
          <w:tblCellSpacing w:w="0" w:type="dxa"/>
        </w:trPr>
        <w:tc>
          <w:tcPr>
            <w:tcW w:w="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86ECE" w:rsidRPr="00686ECE" w:rsidTr="00686ECE">
        <w:trPr>
          <w:tblCellSpacing w:w="0" w:type="dxa"/>
        </w:trPr>
        <w:tc>
          <w:tcPr>
            <w:tcW w:w="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Лот №1</w:t>
            </w:r>
          </w:p>
        </w:tc>
        <w:tc>
          <w:tcPr>
            <w:tcW w:w="30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Трактор колесный ХТЗ-150К-09, 2010 года выпуска, </w:t>
            </w:r>
            <w:proofErr w:type="spellStart"/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номер 1451 ОЕ 61</w:t>
            </w:r>
          </w:p>
        </w:tc>
        <w:tc>
          <w:tcPr>
            <w:tcW w:w="1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1 373 946 (один миллион триста семьдесят три тысячи девятьсот сорок шесть) руб. 00 коп</w:t>
            </w:r>
            <w:proofErr w:type="gramStart"/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НДС 228 991 (двести двадцать восемь тысяч девятьсот девяносто один) рубль 00 коп., в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соответствии с отчетом об определении рыночной стоимости недвижимого имущества. </w:t>
            </w:r>
          </w:p>
        </w:tc>
        <w:tc>
          <w:tcPr>
            <w:tcW w:w="1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274 789,2 (двести семьдесят четыре тысячи семьсот восемьдесят девять) рублей, 20 коп.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68 697,3 (шестьдесят восемь тысяч шестьсот девяносто семь) рублей, 30 коп.</w:t>
            </w:r>
          </w:p>
        </w:tc>
        <w:tc>
          <w:tcPr>
            <w:tcW w:w="2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6ECE" w:rsidRPr="00686ECE" w:rsidTr="00686ECE">
        <w:trPr>
          <w:tblCellSpacing w:w="0" w:type="dxa"/>
        </w:trPr>
        <w:tc>
          <w:tcPr>
            <w:tcW w:w="6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Лот №2</w:t>
            </w:r>
          </w:p>
        </w:tc>
        <w:tc>
          <w:tcPr>
            <w:tcW w:w="305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/>
              </w:rPr>
              <w:t>CHEVROLET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/>
              </w:rPr>
              <w:t>NIVA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212300-55, 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/>
              </w:rPr>
              <w:t>VIN</w:t>
            </w:r>
            <w:proofErr w:type="gram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:Х9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/>
              </w:rPr>
              <w:t>L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212300Н0614453</w:t>
            </w:r>
            <w:proofErr w:type="gram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, год выпуска 2016, </w:t>
            </w:r>
            <w:proofErr w:type="spell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гос</w:t>
            </w:r>
            <w:proofErr w:type="spell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. номер</w:t>
            </w:r>
            <w:proofErr w:type="gram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613 ХЕ161</w:t>
            </w:r>
          </w:p>
        </w:tc>
        <w:tc>
          <w:tcPr>
            <w:tcW w:w="172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>539637 (пятьсот тридцать девять тысяч шестьсот тридцать семь) рублей 00 коп</w:t>
            </w:r>
            <w:proofErr w:type="gramStart"/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НДС 89 939 (восемьдесят девять тысяч девятьсот тридцать </w:t>
            </w:r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девять) рублей, 50 коп., в</w:t>
            </w: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соответствии с отчетом об определении рыночной стоимости недвижимого имущества. </w:t>
            </w:r>
          </w:p>
        </w:tc>
        <w:tc>
          <w:tcPr>
            <w:tcW w:w="148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>107 927 (сто семь тысяч девятьсот двадцать семь) рублей 40 оп.</w:t>
            </w:r>
          </w:p>
        </w:tc>
        <w:tc>
          <w:tcPr>
            <w:tcW w:w="160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>26 951 (двадцать шесть тысяч девятьсот пятьдесят один</w:t>
            </w:r>
            <w:proofErr w:type="gramStart"/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8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рубль 85 коп.</w:t>
            </w:r>
          </w:p>
        </w:tc>
        <w:tc>
          <w:tcPr>
            <w:tcW w:w="20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119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 xml:space="preserve">Сведения о наличии обременений в отношении объекта продажи: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правами третьих лиц не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обременен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в споре и под арестом не состоит, ограничений в пользовании не имеется.</w:t>
      </w:r>
    </w:p>
    <w:p w:rsidR="00686ECE" w:rsidRPr="00686ECE" w:rsidRDefault="00686ECE" w:rsidP="00686ECE">
      <w:pPr>
        <w:spacing w:before="100" w:beforeAutospacing="1" w:after="159" w:line="261" w:lineRule="atLeast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продажи: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686ECE" w:rsidRPr="00686ECE" w:rsidRDefault="00686ECE" w:rsidP="00686ECE">
      <w:pPr>
        <w:spacing w:before="100" w:beforeAutospacing="1"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</w:p>
    <w:p w:rsidR="00686ECE" w:rsidRPr="00686ECE" w:rsidRDefault="00686ECE" w:rsidP="00686ECE">
      <w:pPr>
        <w:spacing w:before="100" w:beforeAutospacing="1"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счетов.</w:t>
      </w:r>
    </w:p>
    <w:p w:rsidR="00686ECE" w:rsidRPr="00686ECE" w:rsidRDefault="00686ECE" w:rsidP="00686E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задатке считается заключенным в письменной форме в установленном порядке.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: с 27.01.2022 г. по 22.02.2022 г.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Перечисление задатка для участия в аукционе осуществляется на реквизиты оператора электронной площадки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возврата задатка: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позднее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86ECE" w:rsidRPr="00686ECE" w:rsidRDefault="00686ECE" w:rsidP="00686ECE">
      <w:pPr>
        <w:spacing w:before="23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 возвращает оператор электронной площадк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 ООО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686ECE" w:rsidRPr="00686ECE" w:rsidRDefault="00686ECE" w:rsidP="00686ECE">
      <w:pPr>
        <w:spacing w:before="23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кциона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несостоявшимся. В случае отмены аукциона задаток возвращается в течение пяти дней,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подписания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протокола об отмене аукциона.</w:t>
      </w:r>
    </w:p>
    <w:p w:rsidR="00686ECE" w:rsidRPr="00686ECE" w:rsidRDefault="00686ECE" w:rsidP="00686ECE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 - 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размещены на сайте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http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://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help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686ECE" w:rsidRPr="00686ECE" w:rsidRDefault="00686ECE" w:rsidP="00686ECE">
      <w:pPr>
        <w:spacing w:before="100" w:beforeAutospacing="1" w:after="0" w:line="240" w:lineRule="auto"/>
        <w:ind w:right="2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27 января </w:t>
      </w:r>
      <w:r w:rsidRPr="0068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 года с 09.00.</w:t>
      </w:r>
    </w:p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и время окончания подачи заявок на участие в аукционе – 22 февраля 2022 года в 16.00.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Для участия в аукционе,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начала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подачи заявок до времени и даты окончания подачи заявок, указанных в информационном сообщении.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поступлении, путем направления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686ECE" w:rsidRPr="00686ECE" w:rsidRDefault="00686ECE" w:rsidP="00686ECE">
      <w:pPr>
        <w:spacing w:before="119" w:after="119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 </w:t>
      </w:r>
      <w:hyperlink r:id="rId4" w:history="1"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686E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электронной площадки (Оператор электронной площадки: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ООО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proofErr w:type="gram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proofErr w:type="gramStart"/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Администрации Щепкинского сельского поселения в сети "Интернет", и содержит следующее: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Ростовская область, Аксайский район, п. Октябрьский, ул. Советская, д.</w:t>
      </w:r>
      <w:r w:rsidRPr="00686EC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23, или по телефону (86350) 39-5-03. 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направленного в письменной форме или на адрес электронной почты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02028@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В течение 2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офшорные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выгодоприобретателях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Дата определения участников аукциона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8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01 марта 2022 </w:t>
      </w: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 в 11 час. 00 мин. по московскому времени.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Место и срок проведения аукциона, подведения итогов продажи Имущества: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электронная площадк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 ООО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686E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 марта </w:t>
      </w: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2022г. в 10 час. 00 мин. до последнего предложения.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Установленный в информационном сообщении 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 несостоявшимся оформляется протоколом.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 w:rsidRPr="00686E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Срок заключения договора купли-продажи имущества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686ECE" w:rsidRPr="00686ECE" w:rsidRDefault="00686ECE" w:rsidP="00686E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за</w:t>
      </w:r>
      <w:proofErr w:type="spellEnd"/>
      <w:proofErr w:type="gram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движимое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имущество</w:t>
      </w:r>
      <w:proofErr w:type="spellEnd"/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:</w:t>
      </w:r>
    </w:p>
    <w:p w:rsidR="00686ECE" w:rsidRPr="00686ECE" w:rsidRDefault="00686ECE" w:rsidP="00686ECE">
      <w:pPr>
        <w:spacing w:before="100" w:beforeAutospacing="1"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1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0"/>
      </w:tblGrid>
      <w:tr w:rsidR="00686ECE" w:rsidRPr="00686ECE" w:rsidTr="00686ECE">
        <w:trPr>
          <w:trHeight w:val="750"/>
          <w:tblCellSpacing w:w="0" w:type="dxa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686ECE" w:rsidRPr="00686ECE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6ECE" w:rsidRPr="00686ECE" w:rsidRDefault="00686ECE" w:rsidP="00686ECE">
                  <w:pPr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686ECE" w:rsidRPr="00686ECE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6ECE" w:rsidRPr="00686ECE" w:rsidRDefault="00686ECE" w:rsidP="00686ECE">
                  <w:pPr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6E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Администрация Щепкинского сельского поселения,</w:t>
                  </w:r>
                  <w:proofErr w:type="gramEnd"/>
                </w:p>
              </w:tc>
            </w:tr>
            <w:tr w:rsidR="00686ECE" w:rsidRPr="00686ECE">
              <w:trPr>
                <w:trHeight w:val="360"/>
                <w:tblCellSpacing w:w="0" w:type="dxa"/>
              </w:trPr>
              <w:tc>
                <w:tcPr>
                  <w:tcW w:w="82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86ECE" w:rsidRPr="00686ECE" w:rsidRDefault="00686ECE" w:rsidP="00686ECE">
                  <w:pPr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686ECE"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/с 04583113500)</w:t>
                  </w:r>
                </w:p>
              </w:tc>
            </w:tr>
          </w:tbl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ИНН 6102021346 КПП 610201001</w:t>
            </w:r>
          </w:p>
        </w:tc>
      </w:tr>
      <w:tr w:rsidR="00686ECE" w:rsidRPr="00686ECE" w:rsidTr="00686ECE">
        <w:trPr>
          <w:trHeight w:val="870"/>
          <w:tblCellSpacing w:w="0" w:type="dxa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/с 40102810845370000050 Банк Отделение Ростов-на-Дону Банка России// УФК по Ростовской области г. Ростов-на-Дону</w:t>
            </w:r>
          </w:p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Номер счета получателя:</w:t>
            </w:r>
          </w:p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03100643000000015800</w:t>
            </w:r>
          </w:p>
        </w:tc>
      </w:tr>
      <w:tr w:rsidR="00686ECE" w:rsidRPr="00686ECE" w:rsidTr="00686ECE">
        <w:trPr>
          <w:tblCellSpacing w:w="0" w:type="dxa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БИК 016015102</w:t>
            </w:r>
          </w:p>
        </w:tc>
      </w:tr>
      <w:tr w:rsidR="00686ECE" w:rsidRPr="00686ECE" w:rsidTr="00686ECE">
        <w:trPr>
          <w:trHeight w:val="540"/>
          <w:tblCellSpacing w:w="0" w:type="dxa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ОКТМО 60602436</w:t>
            </w:r>
          </w:p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КБК 951 1 14 02053 10 0000 410</w:t>
            </w:r>
          </w:p>
          <w:p w:rsidR="00686ECE" w:rsidRPr="00686ECE" w:rsidRDefault="00686ECE" w:rsidP="00686E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ECE" w:rsidRPr="00686ECE" w:rsidRDefault="00686ECE" w:rsidP="00686ECE">
      <w:pPr>
        <w:spacing w:before="100" w:beforeAutospacing="1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назначение платежа: оплата движимое имущества по договору купли-продажи </w:t>
      </w:r>
      <w:proofErr w:type="spellStart"/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________</w:t>
      </w:r>
      <w:proofErr w:type="spell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дств в р</w:t>
      </w:r>
      <w:proofErr w:type="gramEnd"/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азмере и сроки, указанные в договоре купли-продажи.</w:t>
      </w:r>
    </w:p>
    <w:p w:rsid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Оплата налога на добавленную стоимость: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юридического лица и физического лица, являющегося индивидуальным предпринимателем: Сумма НДС от выкупной стоимости имущества указывается в договоре купли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686ECE" w:rsidRPr="00686ECE" w:rsidRDefault="00686ECE" w:rsidP="00686E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686ECE" w:rsidRPr="00686ECE" w:rsidRDefault="00686ECE" w:rsidP="00686EC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Глава Администрации</w:t>
      </w:r>
    </w:p>
    <w:p w:rsidR="00686ECE" w:rsidRPr="00686ECE" w:rsidRDefault="00686ECE" w:rsidP="00686ECE">
      <w:pPr>
        <w:spacing w:before="100" w:beforeAutospacing="1" w:after="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EC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Щепкинского сельского поселения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       Е.Н.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Камфарин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686ECE" w:rsidRPr="00686ECE" w:rsidRDefault="00686ECE" w:rsidP="00686ECE">
      <w:pPr>
        <w:spacing w:before="100" w:beforeAutospacing="1" w:after="240" w:line="26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24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24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CE" w:rsidRPr="00686ECE" w:rsidRDefault="00686ECE" w:rsidP="00686E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12F" w:rsidRDefault="00D3412F" w:rsidP="00686ECE">
      <w:pPr>
        <w:jc w:val="both"/>
      </w:pPr>
    </w:p>
    <w:sectPr w:rsidR="00D3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86ECE"/>
    <w:rsid w:val="001D5D79"/>
    <w:rsid w:val="00686ECE"/>
    <w:rsid w:val="00C27C04"/>
    <w:rsid w:val="00D3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6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3712</Words>
  <Characters>21165</Characters>
  <Application>Microsoft Office Word</Application>
  <DocSecurity>0</DocSecurity>
  <Lines>176</Lines>
  <Paragraphs>49</Paragraphs>
  <ScaleCrop>false</ScaleCrop>
  <Company/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2022-01-26T10:37:00Z</dcterms:created>
  <dcterms:modified xsi:type="dcterms:W3CDTF">2022-01-26T10:41:00Z</dcterms:modified>
</cp:coreProperties>
</file>