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media/image3.wmf" ContentType="image/x-wmf"/>
  <Override PartName="/word/media/image4.wmf" ContentType="image/x-wmf"/>
  <Override PartName="/word/media/image6.png" ContentType="image/png"/>
  <Override PartName="/word/media/image5.wmf" ContentType="image/x-wmf"/>
  <Override PartName="/word/media/image7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b/>
          <w:b/>
          <w:color w:val="00508F"/>
          <w:sz w:val="28"/>
        </w:rPr>
      </w:pPr>
      <w:r>
        <w:rPr>
          <w:rFonts w:ascii="Times New Roman" w:hAnsi="Times New Roman"/>
          <w:b/>
          <w:color w:val="00508F"/>
          <w:sz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color w:val="00508F"/>
        </w:rPr>
      </w:pPr>
      <w:bookmarkStart w:id="0" w:name="__DdeLink__5634_2416258266"/>
      <w:bookmarkEnd w:id="0"/>
      <w:r>
        <w:rPr>
          <w:rFonts w:ascii="Times New Roman" w:hAnsi="Times New Roman"/>
          <w:b/>
          <w:color w:val="00508F"/>
          <w:spacing w:val="-1"/>
          <w:sz w:val="28"/>
        </w:rPr>
        <w:t>Укрытие населения в защитных сооружениях гражданской обороны, заглубленных и других помещениях подземного пространства</w:t>
      </w:r>
    </w:p>
    <w:p>
      <w:pPr>
        <w:pStyle w:val="Normal"/>
        <w:widowControl w:val="false"/>
        <w:spacing w:before="0" w:after="0"/>
        <w:ind w:left="0" w:right="0" w:firstLine="709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widowControl w:val="false"/>
        <w:spacing w:before="0" w:after="0"/>
        <w:ind w:left="0" w:right="0" w:firstLine="720"/>
        <w:jc w:val="both"/>
        <w:rPr>
          <w:rFonts w:ascii="Times New Roman CYR" w:hAnsi="Times New Roman CYR"/>
          <w:sz w:val="28"/>
        </w:rPr>
      </w:pPr>
      <w:bookmarkStart w:id="1" w:name="sub_201"/>
      <w:bookmarkEnd w:id="1"/>
      <w:r>
        <w:rPr>
          <w:rFonts w:ascii="Times New Roman CYR" w:hAnsi="Times New Roman CYR"/>
          <w:b/>
          <w:sz w:val="28"/>
        </w:rPr>
        <w:t>Гражданская оборона</w:t>
      </w:r>
      <w:r>
        <w:rPr>
          <w:rFonts w:ascii="Times New Roman CYR" w:hAnsi="Times New Roman CYR"/>
          <w:sz w:val="28"/>
        </w:rPr>
        <w:t xml:space="preserve"> -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>
      <w:pPr>
        <w:pStyle w:val="Normal"/>
        <w:widowControl w:val="false"/>
        <w:spacing w:before="0" w:after="0"/>
        <w:ind w:left="0" w:right="0" w:firstLine="720"/>
        <w:jc w:val="both"/>
        <w:rPr>
          <w:rFonts w:ascii="Times New Roman CYR" w:hAnsi="Times New Roman CYR"/>
          <w:color w:val="26282F"/>
          <w:sz w:val="28"/>
        </w:rPr>
      </w:pPr>
      <w:r>
        <w:rPr>
          <w:rFonts w:ascii="Times New Roman CYR" w:hAnsi="Times New Roman CYR"/>
          <w:b/>
          <w:color w:val="26282F"/>
          <w:sz w:val="28"/>
        </w:rPr>
        <w:t xml:space="preserve">Защитное сооружение гражданской обороны </w:t>
      </w:r>
      <w:r>
        <w:rPr>
          <w:rFonts w:ascii="Times New Roman CYR" w:hAnsi="Times New Roman CYR"/>
          <w:sz w:val="28"/>
        </w:rPr>
        <w:t>-</w:t>
      </w:r>
      <w:r>
        <w:rPr>
          <w:rFonts w:ascii="Times New Roman CYR" w:hAnsi="Times New Roman CYR"/>
          <w:b/>
          <w:color w:val="26282F"/>
          <w:sz w:val="28"/>
        </w:rPr>
        <w:t xml:space="preserve"> </w:t>
      </w:r>
      <w:r>
        <w:rPr>
          <w:rFonts w:ascii="Times New Roman CYR" w:hAnsi="Times New Roman CYR"/>
          <w:color w:val="26282F"/>
          <w:sz w:val="28"/>
        </w:rPr>
        <w:t>сооружение, предназначенное для укрытия людей, техники и имущества от опасностей, возникающих при ведении военных конфликтов или вследствие этих конфликтов, а также от чрезвычайных ситуаций природного и техногенного характера.</w:t>
      </w:r>
    </w:p>
    <w:p>
      <w:pPr>
        <w:pStyle w:val="Normal"/>
        <w:widowControl w:val="false"/>
        <w:spacing w:before="0" w:after="0"/>
        <w:ind w:left="0" w:right="0" w:firstLine="72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color w:val="26282F"/>
          <w:sz w:val="28"/>
        </w:rPr>
        <w:t>Убежище</w:t>
      </w:r>
      <w:r>
        <w:rPr>
          <w:rFonts w:ascii="Times New Roman CYR" w:hAnsi="Times New Roman CYR"/>
          <w:sz w:val="28"/>
        </w:rPr>
        <w:t xml:space="preserve"> - защитное сооружение гражданской обороны,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поражения, бактериальных (биологических) средств и поражающих концентраций аварийно-химически опасных веществ, возникающих при аварии на потенциально опасных объектах, а также от высоких температур и продуктов горения при пожарах.</w:t>
      </w:r>
    </w:p>
    <w:p>
      <w:pPr>
        <w:pStyle w:val="Normal"/>
        <w:widowControl w:val="false"/>
        <w:spacing w:before="0" w:after="0"/>
        <w:ind w:left="0" w:right="0" w:firstLine="720"/>
        <w:jc w:val="both"/>
        <w:rPr>
          <w:rFonts w:ascii="Times New Roman CYR" w:hAnsi="Times New Roman CYR"/>
          <w:sz w:val="28"/>
        </w:rPr>
      </w:pPr>
      <w:bookmarkStart w:id="2" w:name="sub_201"/>
      <w:bookmarkStart w:id="3" w:name="sub_202"/>
      <w:bookmarkEnd w:id="2"/>
      <w:bookmarkEnd w:id="3"/>
      <w:r>
        <w:rPr>
          <w:rFonts w:ascii="Times New Roman CYR" w:hAnsi="Times New Roman CYR"/>
          <w:b/>
          <w:color w:val="26282F"/>
          <w:sz w:val="28"/>
        </w:rPr>
        <w:t>Противорадиационное укрытие</w:t>
      </w:r>
      <w:r>
        <w:rPr>
          <w:rFonts w:ascii="Times New Roman CYR" w:hAnsi="Times New Roman CYR"/>
          <w:sz w:val="28"/>
        </w:rPr>
        <w:t xml:space="preserve"> - защитное сооружение гражданской обороны, предназначенное для защиты укрываемых от воздействия ионизирующих излучений при радиоактивном заражении (загрязнении) местности и допускающее непрерывное пребывание в нем укрываемых в течение нормативного времени;</w:t>
      </w:r>
    </w:p>
    <w:p>
      <w:pPr>
        <w:pStyle w:val="Normal"/>
        <w:widowControl w:val="false"/>
        <w:spacing w:before="0" w:after="0"/>
        <w:ind w:left="0" w:right="0" w:firstLine="720"/>
        <w:jc w:val="both"/>
        <w:rPr>
          <w:rFonts w:ascii="Times New Roman CYR" w:hAnsi="Times New Roman CYR"/>
          <w:sz w:val="28"/>
        </w:rPr>
      </w:pPr>
      <w:bookmarkStart w:id="4" w:name="sub_202"/>
      <w:bookmarkStart w:id="5" w:name="sub_203"/>
      <w:bookmarkEnd w:id="4"/>
      <w:r>
        <w:rPr>
          <w:rFonts w:ascii="Times New Roman CYR" w:hAnsi="Times New Roman CYR"/>
          <w:b/>
          <w:color w:val="26282F"/>
          <w:sz w:val="28"/>
        </w:rPr>
        <w:t>Укрытие</w:t>
      </w:r>
      <w:bookmarkEnd w:id="5"/>
      <w:r>
        <w:rPr>
          <w:rFonts w:ascii="Times New Roman CYR" w:hAnsi="Times New Roman CYR"/>
          <w:sz w:val="28"/>
        </w:rPr>
        <w:t xml:space="preserve"> - защитное сооружение гражданской обороны, предназначенное для защиты укрываемых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 этажности.</w:t>
      </w:r>
    </w:p>
    <w:p>
      <w:pPr>
        <w:pStyle w:val="ConsPlusNormal1"/>
        <w:spacing w:lineRule="auto" w:line="276"/>
        <w:ind w:left="0" w:right="0" w:firstLine="709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Инженерно-технические мероприятия гражданской обороны и предупреждения чрезвычайных ситуаций (ИТМ ГОЧС)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 CYR" w:hAnsi="Times New Roman CYR"/>
          <w:sz w:val="28"/>
        </w:rPr>
        <w:t xml:space="preserve">- </w:t>
      </w:r>
      <w:r>
        <w:rPr>
          <w:rFonts w:ascii="Times New Roman" w:hAnsi="Times New Roman"/>
          <w:sz w:val="28"/>
        </w:rPr>
        <w:t>совокупность реализуемых при строительстве проектных решений, направленных на обеспечение защиты населения, территорий и снижение материального ущерба от ЧС техногенного и природного характеров, от опасностей, возникающих при ведении военных действий или вследствие этих действий, а также при диверсиях и террористических актах.</w:t>
      </w:r>
    </w:p>
    <w:p>
      <w:pPr>
        <w:pStyle w:val="ConsPlusNormal1"/>
        <w:spacing w:lineRule="auto" w:line="276"/>
        <w:ind w:left="0" w:right="0" w:firstLine="709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К объектам гражданской обороны относятся:</w:t>
      </w:r>
    </w:p>
    <w:p>
      <w:pPr>
        <w:pStyle w:val="ConsPlusNormal1"/>
        <w:spacing w:lineRule="auto" w:line="276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убежище - защитное сооружение гражданской обороны,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поражения, бактериальных (биологических) средств и поражающих концентраций аварийно-химически опасных веществ, возникающих при аварии на потенциально опасных объектах, а также от высоких температур и продуктов горения при пожарах;</w:t>
      </w:r>
    </w:p>
    <w:p>
      <w:pPr>
        <w:pStyle w:val="ConsPlusNormal1"/>
        <w:spacing w:lineRule="auto" w:line="276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противорадиационное укрытие - защитное сооружение гражданской обороны, предназначенное для защиты укрываемых от воздействия ионизирующих излучений при радиоактивном заражении (загрязнении) местности и допускающее непрерывное пребывание в нем укрываемых в течение нормативного времени;</w:t>
      </w:r>
    </w:p>
    <w:p>
      <w:pPr>
        <w:pStyle w:val="ConsPlusNormal1"/>
        <w:spacing w:lineRule="auto" w:line="276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укрытие - защитное сооружение гражданской обороны, предназначенное для защиты укрываемых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 этажности;</w:t>
      </w:r>
    </w:p>
    <w:p>
      <w:pPr>
        <w:pStyle w:val="ConsPlusNormal1"/>
        <w:spacing w:lineRule="auto" w:line="276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специализированное складское помещение (место хранения) - помещение, предназначенное для хранения, размещенного в нем имущества гражданской обороны и выдачи его в установленном порядке;</w:t>
      </w:r>
    </w:p>
    <w:p>
      <w:pPr>
        <w:pStyle w:val="ConsPlusNormal1"/>
        <w:spacing w:lineRule="auto" w:line="276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санитарно-обмывочный пункт - комплекс помещений, технических и материальных средств, предназначенных для смены одежды, обуви, санитарной обработки населения, контроля радиоактивного заражения (загрязнения) кожных покровов, средств индивидуальной защиты, специальной и личной одежды людей;</w:t>
      </w:r>
    </w:p>
    <w:p>
      <w:pPr>
        <w:pStyle w:val="ConsPlusNormal1"/>
        <w:spacing w:lineRule="auto" w:line="276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станция обеззараживания одежды - комплекс помещений, технических и материальных средств, предназначенных для специальной обработки одежды, обуви, а также для пропитки одежды защитными составами;</w:t>
      </w:r>
    </w:p>
    <w:p>
      <w:pPr>
        <w:pStyle w:val="ConsPlusNormal1"/>
        <w:spacing w:lineRule="auto" w:line="276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станция обеззараживания техники - комплекс помещений, технических и материальных средств, предназначенных для специальной обработки подвижного состава транспорта;</w:t>
      </w:r>
    </w:p>
    <w:p>
      <w:pPr>
        <w:pStyle w:val="ConsPlusNormal1"/>
        <w:spacing w:lineRule="auto" w:line="276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иные объекты гражданской обороны - объекты, предназначенные для обеспечения проведения мероприятий по гражданской обороне, в том числе для санитарной обработки людей и животных, дезактивации дорог, зданий и сооружений, специальной обработки одежды, транспортных средств и других неотложных работ.</w:t>
      </w:r>
    </w:p>
    <w:p>
      <w:pPr>
        <w:pStyle w:val="ConsPlusNormal1"/>
        <w:spacing w:lineRule="auto" w:line="276"/>
        <w:ind w:left="0" w:right="0" w:firstLine="709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Защитные сооружения гражданской обороны создаются:</w:t>
      </w:r>
    </w:p>
    <w:p>
      <w:pPr>
        <w:pStyle w:val="Normal"/>
        <w:widowControl w:val="false"/>
        <w:spacing w:before="0" w:after="0"/>
        <w:ind w:left="0" w:right="0" w:firstLine="720"/>
        <w:jc w:val="both"/>
        <w:rPr>
          <w:rFonts w:ascii="Times New Roman CYR" w:hAnsi="Times New Roman CYR"/>
          <w:b/>
          <w:b/>
          <w:sz w:val="28"/>
        </w:rPr>
      </w:pPr>
      <w:r>
        <w:rPr>
          <w:rFonts w:ascii="Times New Roman CYR" w:hAnsi="Times New Roman CYR"/>
          <w:b/>
          <w:sz w:val="28"/>
        </w:rPr>
        <w:t>Убежища:</w:t>
      </w:r>
    </w:p>
    <w:p>
      <w:pPr>
        <w:pStyle w:val="Normal"/>
        <w:widowControl w:val="false"/>
        <w:spacing w:before="0" w:after="0"/>
        <w:ind w:left="0" w:right="0" w:firstLine="72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для максимальной по численности работающей в военное время смены работников организации, имеющей мобилизационное задание (заказ) (далее - наибольшая работающая смена организации) и отнесенной к категории особой важности по гражданской обороне, независимо от места ее расположения, а также для наибольшей работающей смены организации, отнесенной к первой или второй категории по гражданской обороне и расположенной на территории, отнесенной к группе по гражданской обороне, за исключением наибольшей работающей смены метрополитена, обеспечивающего прием и укрытие населения в сооружениях метрополитена, используемых в качестве защитных сооружений гражданской обороны, и медицинского персонала, обслуживающего нетранспортабельных больных;</w:t>
      </w:r>
    </w:p>
    <w:p>
      <w:pPr>
        <w:pStyle w:val="Normal"/>
        <w:widowControl w:val="false"/>
        <w:spacing w:before="0" w:after="0"/>
        <w:ind w:left="0" w:right="0" w:firstLine="72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для работников максимальной по численности работающей в мирное время смены организации, эксплуатирующей ядерные установки (атомные станции), включая работников организации, обеспечивающей ее функционирование и жизнедеятельность и находящейся на ее территории в пределах периметра защищенной зоны.</w:t>
      </w:r>
    </w:p>
    <w:p>
      <w:pPr>
        <w:pStyle w:val="Normal"/>
        <w:widowControl w:val="false"/>
        <w:spacing w:before="0" w:after="0"/>
        <w:ind w:left="0" w:right="0" w:firstLine="720"/>
        <w:jc w:val="both"/>
        <w:rPr>
          <w:rFonts w:ascii="Times New Roman CYR" w:hAnsi="Times New Roman CYR"/>
          <w:b/>
          <w:b/>
          <w:sz w:val="28"/>
        </w:rPr>
      </w:pPr>
      <w:r>
        <w:rPr>
          <w:rFonts w:ascii="Times New Roman CYR" w:hAnsi="Times New Roman CYR"/>
          <w:b/>
          <w:sz w:val="28"/>
        </w:rPr>
        <w:t>Противорадиационные укрытия:</w:t>
      </w:r>
    </w:p>
    <w:p>
      <w:pPr>
        <w:pStyle w:val="Normal"/>
        <w:widowControl w:val="false"/>
        <w:spacing w:before="0" w:after="0"/>
        <w:ind w:left="0" w:right="0" w:firstLine="72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для наибольшей работающей смены организации, отнесенной к первой или второй категории по гражданской обороне, расположенной в зоне возможного радиоактивного заражения (загрязнения) за пределами территории, отнесенной к группе по гражданской обороне;</w:t>
      </w:r>
    </w:p>
    <w:p>
      <w:pPr>
        <w:pStyle w:val="Normal"/>
        <w:widowControl w:val="false"/>
        <w:spacing w:before="0" w:after="0"/>
        <w:ind w:left="0" w:right="0" w:firstLine="72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для нетранспортабельных больных и обслуживающего их медицинского персонала, находящегося в учреждении здравоохранения, расположенном в зоне возможного радиоактивного заражения (загрязнения).</w:t>
      </w:r>
    </w:p>
    <w:p>
      <w:pPr>
        <w:pStyle w:val="Normal"/>
        <w:widowControl w:val="false"/>
        <w:spacing w:before="0" w:after="0"/>
        <w:ind w:left="0" w:right="0" w:firstLine="720"/>
        <w:jc w:val="both"/>
        <w:rPr>
          <w:rFonts w:ascii="Times New Roman CYR" w:hAnsi="Times New Roman CYR"/>
          <w:b/>
          <w:b/>
          <w:sz w:val="28"/>
        </w:rPr>
      </w:pPr>
      <w:r>
        <w:rPr>
          <w:rFonts w:ascii="Times New Roman CYR" w:hAnsi="Times New Roman CYR"/>
          <w:b/>
          <w:sz w:val="28"/>
        </w:rPr>
        <w:t>Укрытия:</w:t>
      </w:r>
    </w:p>
    <w:p>
      <w:pPr>
        <w:pStyle w:val="Normal"/>
        <w:widowControl w:val="false"/>
        <w:spacing w:before="0" w:after="0"/>
        <w:ind w:left="0" w:right="0" w:firstLine="72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для наибольшей работающей смены организации, отнесенной к первой или второй категории по гражданской обороне, расположенной за пределами территории, отнесенной к группе по гражданской обороне, вне зоны возможного радиоактивного заражения (загрязнения);</w:t>
      </w:r>
    </w:p>
    <w:p>
      <w:pPr>
        <w:pStyle w:val="Normal"/>
        <w:widowControl w:val="false"/>
        <w:spacing w:before="0" w:after="0"/>
        <w:ind w:left="0" w:right="0" w:firstLine="72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для нетранспортабельных больных и обслуживающего их медицинского персонала, находящегося в учреждении здравоохранения, расположенном на территории, отнесенной к группе по гражданской обороне, вне зоны возможного радиоактивного заражения (загрязнения).</w:t>
      </w:r>
    </w:p>
    <w:p>
      <w:pPr>
        <w:pStyle w:val="Normal"/>
        <w:widowControl w:val="false"/>
        <w:spacing w:before="0" w:after="0"/>
        <w:ind w:left="0" w:right="0" w:firstLine="709"/>
        <w:jc w:val="both"/>
        <w:rPr>
          <w:rFonts w:ascii="Times New Roman" w:hAnsi="Times New Roman"/>
          <w:sz w:val="28"/>
        </w:rPr>
      </w:pPr>
      <w:bookmarkStart w:id="6" w:name="i24347"/>
      <w:r>
        <w:rPr>
          <w:rFonts w:ascii="Times New Roman" w:hAnsi="Times New Roman"/>
          <w:sz w:val="28"/>
        </w:rPr>
        <w:t>Для защитных сооружений, расположенных на территориях, отнесенных к особой группе по гражданской обороне, радиус сбора укрываемых следует принимать не более 500 м, а для иных территорий – не более 1000 м.</w:t>
      </w:r>
    </w:p>
    <w:p>
      <w:pPr>
        <w:pStyle w:val="Normal"/>
        <w:widowControl w:val="false"/>
        <w:spacing w:before="0" w:after="0"/>
        <w:ind w:left="0" w:right="0"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>Для укрытия населения используются</w:t>
      </w:r>
      <w:r>
        <w:rPr>
          <w:rFonts w:ascii="Times New Roman CYR" w:hAnsi="Times New Roman CYR"/>
          <w:sz w:val="28"/>
        </w:rPr>
        <w:t xml:space="preserve"> имеющиеся защитные сооружения гражданской обороны и (или) приспосабливаются под защитные сооружения гражданской обороны в период мобилизации и в военное время заглубленные помещения и другие сооружения подземного пространства.</w:t>
      </w:r>
    </w:p>
    <w:p>
      <w:pPr>
        <w:pStyle w:val="ConsPlusNormal1"/>
        <w:numPr>
          <w:ilvl w:val="0"/>
          <w:numId w:val="0"/>
        </w:numPr>
        <w:spacing w:lineRule="auto" w:line="276"/>
        <w:ind w:left="0" w:right="0"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Накопление необходимого количества защитных сооружений осуществляется заблаговременно, в мирное время, путем:</w:t>
      </w:r>
    </w:p>
    <w:p>
      <w:pPr>
        <w:pStyle w:val="ConsPlusNormal1"/>
        <w:numPr>
          <w:ilvl w:val="0"/>
          <w:numId w:val="0"/>
        </w:numPr>
        <w:spacing w:lineRule="auto" w:line="276"/>
        <w:ind w:left="0" w:right="0"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строительства защитных сооружений;</w:t>
      </w:r>
    </w:p>
    <w:p>
      <w:pPr>
        <w:pStyle w:val="ConsPlusNormal1"/>
        <w:numPr>
          <w:ilvl w:val="0"/>
          <w:numId w:val="0"/>
        </w:numPr>
        <w:spacing w:lineRule="auto" w:line="276"/>
        <w:ind w:left="0" w:right="0"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сохранения защитных свойств и поддержания в исправности систем жизнеобеспечения существующих защитных сооружений, и обеспечения их готовности к приему укрываемых;</w:t>
      </w:r>
    </w:p>
    <w:p>
      <w:pPr>
        <w:pStyle w:val="ConsPlusNormal1"/>
        <w:numPr>
          <w:ilvl w:val="0"/>
          <w:numId w:val="0"/>
        </w:numPr>
        <w:spacing w:lineRule="auto" w:line="276"/>
        <w:ind w:left="0" w:right="0"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приспособления под защитные сооружения вновь строящихся и существующих отдельно стоящих заглубленных сооружений различного назначения;</w:t>
      </w:r>
    </w:p>
    <w:p>
      <w:pPr>
        <w:pStyle w:val="ConsPlusNormal1"/>
        <w:numPr>
          <w:ilvl w:val="0"/>
          <w:numId w:val="0"/>
        </w:numPr>
        <w:spacing w:lineRule="auto" w:line="276"/>
        <w:ind w:left="0" w:right="0"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приспособления для защиты населения подземных горных выработок, естественных пещер и других подземных пространств;</w:t>
      </w:r>
    </w:p>
    <w:p>
      <w:pPr>
        <w:pStyle w:val="ConsPlusNormal1"/>
        <w:numPr>
          <w:ilvl w:val="0"/>
          <w:numId w:val="0"/>
        </w:numPr>
        <w:spacing w:lineRule="auto" w:line="276"/>
        <w:ind w:left="0" w:right="0"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приспособления в мирное время метрополитенов для укрытия населения с учетом опасностей мирного и военного времени, наличия защитных сооружений и планируемых мероприятий по гражданской обороне и защите населения;</w:t>
      </w:r>
    </w:p>
    <w:p>
      <w:pPr>
        <w:pStyle w:val="ConsPlusNormal1"/>
        <w:numPr>
          <w:ilvl w:val="0"/>
          <w:numId w:val="0"/>
        </w:numPr>
        <w:spacing w:lineRule="auto" w:line="276"/>
        <w:ind w:left="0" w:right="0"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приобретения и монтажа герметичных камер-убежищ;</w:t>
      </w:r>
    </w:p>
    <w:p>
      <w:pPr>
        <w:pStyle w:val="ConsPlusNormal1"/>
        <w:numPr>
          <w:ilvl w:val="0"/>
          <w:numId w:val="0"/>
        </w:numPr>
        <w:spacing w:lineRule="auto" w:line="276"/>
        <w:ind w:left="0" w:right="0"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приспособления под защитные сооружения помещений в подвальных помещениях, цокольных и надземных этажах существующих и вновь строящихся зданий и сооружений или возведения отдельно стоящих возвышающихся защитных сооружений.</w:t>
      </w:r>
    </w:p>
    <w:p>
      <w:pPr>
        <w:pStyle w:val="ConsPlusNormal1"/>
        <w:numPr>
          <w:ilvl w:val="0"/>
          <w:numId w:val="0"/>
        </w:numPr>
        <w:spacing w:lineRule="auto" w:line="276"/>
        <w:ind w:left="0" w:right="0" w:firstLine="709"/>
        <w:jc w:val="both"/>
        <w:outlineLvl w:val="1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Системы жизнеобеспечения.</w:t>
      </w:r>
    </w:p>
    <w:p>
      <w:pPr>
        <w:pStyle w:val="Normal"/>
        <w:widowControl w:val="false"/>
        <w:spacing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Системы жизнеобеспечения убежищ должны обеспечивать непрерывное пребывание в них расчетного количества укрываемых в течение двух суток, за исключением систем жизнеобеспечения убежищ, располагаемых в районе размещения объектов использования атомной энергии.</w:t>
      </w:r>
    </w:p>
    <w:p>
      <w:pPr>
        <w:pStyle w:val="Normal"/>
        <w:widowControl w:val="false"/>
        <w:spacing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Системы жизнеобеспечения противорадиационных укрытий должны быть рассчитаны на двухсуточное пребывание укрываемых.</w:t>
      </w:r>
    </w:p>
    <w:p>
      <w:pPr>
        <w:pStyle w:val="Normal"/>
        <w:widowControl w:val="false"/>
        <w:spacing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Системы жизнеобеспечения укрытий должны быть рассчитаны на односуточное пребывание укрываемых.</w:t>
      </w:r>
    </w:p>
    <w:p>
      <w:pPr>
        <w:pStyle w:val="Normal"/>
        <w:widowControl w:val="false"/>
        <w:spacing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том случае, если укрытие расположено одновременно в зоне возможных разрушений и зоне возможного радиоактивного загрязнения, должна быть предусмотрена дополнительная защита ограждающих его конструкций от проникающей радиации со степенью ослабления радиации внешнего воздействия, а системы жизнеобеспечения укрытия должны быть рассчитаны на двухсуточное пребывание укрываемых.</w:t>
      </w:r>
    </w:p>
    <w:p>
      <w:pPr>
        <w:pStyle w:val="Normal"/>
        <w:widowControl w:val="false"/>
        <w:spacing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Наращивание фонда укрытий осуществляется за счет планирования в мирное время и строительства в период мобилизации и военное время быстровозводимых укрытий, приспособление для укрытий подвальных, цокольных и первых этажей существующих зданий и сооружений различного назначения, а также подземных пространств городов. </w:t>
      </w:r>
    </w:p>
    <w:p>
      <w:pPr>
        <w:pStyle w:val="Normal"/>
        <w:widowControl w:val="false"/>
        <w:spacing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Защитные сооружения следует приводить в готовность для приема укрываемых в </w:t>
      </w:r>
      <w:r>
        <w:rPr>
          <w:rFonts w:ascii="Times New Roman" w:hAnsi="Times New Roman"/>
          <w:spacing w:val="4"/>
          <w:sz w:val="28"/>
        </w:rPr>
        <w:t xml:space="preserve">сроки, не превышающие 24 ч. (укрытие 12 ч.). Защитные сооружения в зонах возможного радиоактивного загрязнения и возможного химического заражения должны содержать в готовности к </w:t>
      </w:r>
      <w:r>
        <w:rPr>
          <w:rFonts w:ascii="Times New Roman" w:hAnsi="Times New Roman"/>
          <w:spacing w:val="-1"/>
          <w:sz w:val="28"/>
        </w:rPr>
        <w:t xml:space="preserve">немедленному приему укрываемых.    </w:t>
      </w:r>
    </w:p>
    <w:p>
      <w:pPr>
        <w:pStyle w:val="Normal"/>
        <w:widowControl w:val="false"/>
        <w:spacing w:before="0" w:after="0"/>
        <w:ind w:left="0" w:right="0" w:firstLine="709"/>
        <w:jc w:val="both"/>
        <w:rPr/>
      </w:pPr>
      <w:bookmarkStart w:id="7" w:name="i24347"/>
      <w:bookmarkEnd w:id="7"/>
      <w:r>
        <w:rPr>
          <w:rFonts w:ascii="Times New Roman" w:hAnsi="Times New Roman"/>
          <w:spacing w:val="-1"/>
          <w:sz w:val="28"/>
        </w:rPr>
        <w:t>В мирное время защитные сооружения в установленном порядке могут использоваться для нужд предприятий, учреждений, организаций и обслуживания населения, а также для защиты населения от поражающих факторов, вызванных чрезвычайными ситуациями природного и техногенного характера, с сохранением возможности приведения их в заданные сроки в состояние готовности к использованию по назначению.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Заглубленные и другие помещения подземного пространства предназначены для укрытия населения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 фугасного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осколочного воздействия обычных средств поражения, поражения обломками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строительных конструкций.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 заглубленными и другими помещениями подземного пространства понимаются помещения, отметка пола которых ниже планировочной отметки земли.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color w:val="000000"/>
          <w:sz w:val="28"/>
        </w:rPr>
        <w:t>К ним относятся:</w:t>
      </w:r>
    </w:p>
    <w:tbl>
      <w:tblPr>
        <w:tblStyle w:val="Style_7"/>
        <w:tblW w:w="1003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5"/>
        <w:gridCol w:w="7145"/>
      </w:tblGrid>
      <w:tr>
        <w:trPr/>
        <w:tc>
          <w:tcPr>
            <w:tcW w:w="288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/>
              <w:drawing>
                <wp:inline distT="0" distB="0" distL="114935" distR="114935">
                  <wp:extent cx="1692275" cy="1023620"/>
                  <wp:effectExtent l="0" t="0" r="0" b="0"/>
                  <wp:docPr id="1" name="Picture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275" cy="1023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подвалы и цокольные этажи зданий, включая частный жилой сектор;</w:t>
            </w:r>
          </w:p>
        </w:tc>
      </w:tr>
      <w:tr>
        <w:trPr/>
        <w:tc>
          <w:tcPr>
            <w:tcW w:w="288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/>
              <w:drawing>
                <wp:inline distT="0" distB="0" distL="114935" distR="114935">
                  <wp:extent cx="1692275" cy="928370"/>
                  <wp:effectExtent l="0" t="0" r="0" b="0"/>
                  <wp:docPr id="2" name="Picture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275" cy="928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гаражи, складские и другие помещения, расположенные в отдельно стоящих и подвальных этажах зданий и сооружений, в том числе в торговых и развлекательных центрах;</w:t>
            </w:r>
          </w:p>
        </w:tc>
      </w:tr>
      <w:tr>
        <w:trPr/>
        <w:tc>
          <w:tcPr>
            <w:tcW w:w="288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/>
              <w:drawing>
                <wp:inline distT="0" distB="0" distL="114935" distR="114935">
                  <wp:extent cx="1692275" cy="969010"/>
                  <wp:effectExtent l="0" t="0" r="0" b="0"/>
                  <wp:docPr id="3" name="Picture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275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транспортные подземные сооружения городской инфраструктуры (автомобильные и железнодорожные подземные тоннели, подземные переходы и т.п.);</w:t>
            </w:r>
          </w:p>
        </w:tc>
      </w:tr>
      <w:tr>
        <w:trPr/>
        <w:tc>
          <w:tcPr>
            <w:tcW w:w="288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/>
              <w:drawing>
                <wp:inline distT="0" distB="0" distL="114935" distR="114935">
                  <wp:extent cx="1692275" cy="1187450"/>
                  <wp:effectExtent l="0" t="0" r="0" b="0"/>
                  <wp:docPr id="4" name="Picture 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275" cy="118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простейшие укрытия (щели открытые и перекрытые, приспособленные погреба, подполья и т.п.).</w:t>
            </w:r>
          </w:p>
        </w:tc>
      </w:tr>
    </w:tbl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Рекомендуемые требования к заглубленным и другим помещениям подземного пространства, используемым как укрытия.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Высоту помещений рекомендовано считать не ниже 1,7 м. Норму площади пола помещений на одного укрываемого следует принимать равной 0,6 – 1,0 м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Внутренний объем помещения должен быть не менее 1,2 м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 xml:space="preserve"> на одного укрываемого.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входов в заглубленные и другие помещения подземного пространства рекомендовано иметь не менее двух,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допускается один вход при одноподъездном многоквартирном доме.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Вход в укрытие должен освещаться.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Транзит линий водопровода, канализации, отопления, электроснабжения, а также трубопроводов сжатого воздуха, газопроводов и трубопроводов с водой через помещения укрытий допускается при условии наличия отключающих устройств в подвале многоквартирного дома.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обеспечения необходимых условий пребывания, укрываемых в помещениях, максимально используются существующие системы вентиляции, водоснабжения и канализации (при наличии). </w:t>
      </w:r>
    </w:p>
    <w:p>
      <w:pPr>
        <w:pStyle w:val="Normal"/>
        <w:widowControl w:val="false"/>
        <w:spacing w:before="0" w:after="0"/>
        <w:ind w:left="0" w:right="0" w:firstLine="708"/>
        <w:jc w:val="both"/>
        <w:rPr/>
      </w:pPr>
      <w:r>
        <w:rPr>
          <w:rFonts w:ascii="Times New Roman" w:hAnsi="Times New Roman"/>
          <w:spacing w:val="-1"/>
          <w:sz w:val="28"/>
        </w:rPr>
        <w:t>Воздухоснабжение   укрытий   должно   осуществляться,   как   правило,   в   режиме естественной вентиляции.</w:t>
      </w:r>
      <w:r>
        <w:rPr/>
        <w:t xml:space="preserve"> </w:t>
      </w:r>
    </w:p>
    <w:p>
      <w:pPr>
        <w:pStyle w:val="Normal"/>
        <w:widowControl w:val="false"/>
        <w:spacing w:before="0" w:after="0"/>
        <w:ind w:left="0" w:right="0" w:firstLine="708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Системы жизнеобеспечения укрытий должны быть рассчитаны на односуточное пребывание укрываемых.</w:t>
      </w:r>
    </w:p>
    <w:p>
      <w:pPr>
        <w:pStyle w:val="Normal"/>
        <w:widowControl w:val="false"/>
        <w:spacing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/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Требования к оборудованию и использованию укрытий.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ОМСУ совместно с обслуживающими организациями рекомендовано создать следующие условия для оборудования и использования заглубленных и других помещений подземного пространства как укрытий:</w:t>
      </w:r>
    </w:p>
    <w:p>
      <w:pPr>
        <w:pStyle w:val="Normal"/>
        <w:spacing w:before="0" w:after="0"/>
        <w:ind w:left="0" w:right="0" w:firstLine="709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Установка бака для сбора мусора: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укрытии предусмотреть бак для сбора мусора. Объем бака определяется из расчета не менее 2 литров мусора на 1 человека. Крышка бака должна быть герметичной, размещается он как можно ближе к вентиляционному отверстию.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Оборудование посадочных мест: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Посадочные места рекомендовано оборудовать для женщин, детей и пожилых людей. Для этого необходимо ОМСУ во взаимодействии с обслуживающими организациями заблаговременно подготовить посадочные места. К посадочным местам можно отнести: лавки, нары, стулья и т.д.</w:t>
      </w:r>
    </w:p>
    <w:tbl>
      <w:tblPr>
        <w:tblStyle w:val="Style_1"/>
        <w:tblW w:w="1003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7513"/>
      </w:tblGrid>
      <w:tr>
        <w:trPr>
          <w:trHeight w:val="2400" w:hRule="atLeast"/>
        </w:trPr>
        <w:tc>
          <w:tcPr>
            <w:tcW w:w="2517" w:type="dxa"/>
            <w:tcBorders/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b/>
                <w:b/>
                <w:sz w:val="28"/>
              </w:rPr>
            </w:pPr>
            <w:r>
              <w:rPr/>
              <w:drawing>
                <wp:inline distT="0" distB="0" distL="114935" distR="114935">
                  <wp:extent cx="1288415" cy="1582420"/>
                  <wp:effectExtent l="0" t="0" r="0" b="0"/>
                  <wp:docPr id="5" name="Picture 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158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/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возможности предусмотреть обеспечение помещений биотуалетами или выносными тарами.</w:t>
            </w:r>
          </w:p>
        </w:tc>
      </w:tr>
    </w:tbl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Установка и оборудование санузлами:</w:t>
      </w:r>
    </w:p>
    <w:p>
      <w:pPr>
        <w:pStyle w:val="Normal"/>
        <w:spacing w:before="0" w:after="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</w:r>
    </w:p>
    <w:p>
      <w:pPr>
        <w:pStyle w:val="Normal"/>
        <w:tabs>
          <w:tab w:val="left" w:pos="914" w:leader="none"/>
        </w:tabs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sz w:val="28"/>
        </w:rPr>
        <w:t>На видном месте в укрытии должны быть размещены «Правила пребывания (поведения) укрываемых в заглубленных и других помещений подземного пространства», а также запрещающие знаки в соответствии с приложением.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Порядок обозначения укрытий и маршрутов движения укрываемых к ним.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период приведения в готовность заглубленных и других помещений подземного пространства к приему укрываемых, ОМСУ совместно с обслуживающими организациями проводят мероприятия по обозначению укрытий и маршрутов движения, укрываемых к ним.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Обозначение укрытия.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Обозначение укрытия осуществляется путем нанесения установленного знака на видном месте у входа в укрытие. Знак обозначения представляет собой прямоугольник размером не менее 50 x 60 см, внутри которого указывается: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принадлежность укрытия (наименование обслуживающий организации, адрес дома, где находится укрытие);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 хранения ключей (телефоны, адреса, должность и фамилия ответственных лиц).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</w:rPr>
      </w:pPr>
      <w:r>
        <w:rPr/>
        <w:drawing>
          <wp:inline distT="0" distB="0" distL="114935" distR="114935">
            <wp:extent cx="2590800" cy="2088515"/>
            <wp:effectExtent l="0" t="0" r="0" b="0"/>
            <wp:docPr id="6" name="Picture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4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6621" t="42434" r="42746" b="27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08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Обозначение маршрутов движения к укрытиям.</w:t>
      </w:r>
    </w:p>
    <w:p>
      <w:pPr>
        <w:pStyle w:val="Normal"/>
        <w:widowControl w:val="false"/>
        <w:spacing w:lineRule="auto" w:line="240" w:before="0" w:after="0"/>
        <w:ind w:left="0" w:right="0" w:firstLine="72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Маршруты движения к укрытиям выбираются из условия минимально возможного времени подхода к ним от места работы или места жительства укрываемых.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Маршруты движения к укрытию обозначаются указателями в местах, где обеспечивается хорошая видимость в дневное и ночное время.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Размеры указателя по длине - 50 см и ширине - 15 см. На поле белого цвета наносится надпись черного цвета: «УКРЫТИЕ» и расстояние в метрах до входа.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</w:rPr>
      </w:pPr>
      <w:r>
        <w:rPr/>
        <w:drawing>
          <wp:inline distT="0" distB="0" distL="114935" distR="114935">
            <wp:extent cx="3208020" cy="1485900"/>
            <wp:effectExtent l="0" t="0" r="0" b="0"/>
            <wp:docPr id="7" name="Picture 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5291" t="49317" r="44884" b="30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нанесения стандартных знаков и указателей заблаговременно в обслуживающих организациях должны быть подготовлены: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расчеты количества знаков и указателей с определением мест их установки;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трафареты знаков и указателей;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расчеты потребности в материалах для нанесения знаков и указателей (краска, кровельное железо, фанера и др.).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Доступ к укрытию.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Укрытие для населения должно быть доступным и открываться беспрепятственно. На каждое укрытие рекомендовано иметь не менее двух комплектов ключей.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Ключи рекомендовано хранить в доступных местах, у лиц, проживающих в многоквартирных домах, которые по решению обслуживающих организаций определяются или назначаются из числа проживающих.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Например: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Хранение ключей может быть у консьержа подъезда, проживающего населения дома (рекомендовано хранить у жильцов, проживающих на первом этаже). Обслуживающие организации при проведении собраний, заседаний с жителями многоквартирных домов выбирают старших (из числа проживающих),</w:t>
      </w:r>
      <w:bookmarkStart w:id="8" w:name="_GoBack"/>
      <w:bookmarkEnd w:id="8"/>
      <w:r>
        <w:rPr>
          <w:rFonts w:ascii="Times New Roman" w:hAnsi="Times New Roman"/>
          <w:sz w:val="28"/>
        </w:rPr>
        <w:t xml:space="preserve"> у которых хранится один комплект ключей (дубликат) от подвальных помещений многоквартирных домов. Другой комплект находится в обслуживающей организации.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хранения ключей необходимо размещать на досках объявления в подъезде или на двери в укрытии.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Проживающее население многоквартирного дома должно знать место нахождения ключа от подвала.</w:t>
      </w:r>
    </w:p>
    <w:p>
      <w:pPr>
        <w:pStyle w:val="Normal"/>
        <w:spacing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headerReference w:type="default" r:id="rId9"/>
      <w:type w:val="nextPage"/>
      <w:pgSz w:w="11906" w:h="16838"/>
      <w:pgMar w:left="1134" w:right="567" w:header="709" w:top="1134" w:footer="0" w:bottom="1134" w:gutter="0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XO Thames"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Style_1"/>
      <w:tblW w:w="992" w:type="dxa"/>
      <w:jc w:val="left"/>
      <w:tblInd w:w="4253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992"/>
    </w:tblGrid>
    <w:tr>
      <w:trPr>
        <w:trHeight w:val="295" w:hRule="atLeast"/>
      </w:trPr>
      <w:tc>
        <w:tcPr>
          <w:tcW w:w="992" w:type="dxa"/>
          <w:tcBorders/>
          <w:shd w:fill="auto" w:val="clear"/>
        </w:tcPr>
        <w:p>
          <w:pPr>
            <w:pStyle w:val="Style62"/>
            <w:jc w:val="center"/>
            <w:rPr/>
          </w:pPr>
          <w:r>
            <w:rPr/>
          </w:r>
        </w:p>
      </w:tc>
    </w:tr>
  </w:tbl>
  <w:p>
    <w:pPr>
      <w:pStyle w:val="Style6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Arial" w:asciiTheme="minorAscii" w:hAnsiTheme="minorHAnsi"/>
        <w:color w:val="000000"/>
        <w:sz w:val="22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9_ch"/>
    <w:uiPriority w:val="0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basedOn w:val="Normal"/>
    <w:link w:val="Style_39_ch"/>
    <w:uiPriority w:val="9"/>
    <w:qFormat/>
    <w:pPr>
      <w:widowControl w:val="false"/>
      <w:spacing w:lineRule="auto" w:line="240" w:before="120" w:after="120"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1"/>
    <w:link w:val="Style_24_ch"/>
    <w:uiPriority w:val="9"/>
    <w:qFormat/>
    <w:pPr>
      <w:outlineLvl w:val="1"/>
    </w:pPr>
    <w:rPr/>
  </w:style>
  <w:style w:type="paragraph" w:styleId="3">
    <w:name w:val="Heading 3"/>
    <w:basedOn w:val="2"/>
    <w:link w:val="Style_23_ch"/>
    <w:uiPriority w:val="9"/>
    <w:qFormat/>
    <w:pPr>
      <w:outlineLvl w:val="2"/>
    </w:pPr>
    <w:rPr/>
  </w:style>
  <w:style w:type="paragraph" w:styleId="4">
    <w:name w:val="Heading 4"/>
    <w:basedOn w:val="3"/>
    <w:link w:val="Style_60_ch"/>
    <w:uiPriority w:val="9"/>
    <w:qFormat/>
    <w:pPr>
      <w:outlineLvl w:val="3"/>
    </w:pPr>
    <w:rPr/>
  </w:style>
  <w:style w:type="paragraph" w:styleId="5">
    <w:name w:val="Heading 5"/>
    <w:basedOn w:val="Normal"/>
    <w:link w:val="Style_37_ch"/>
    <w:uiPriority w:val="9"/>
    <w:qFormat/>
    <w:pPr>
      <w:keepNext w:val="true"/>
      <w:widowControl w:val="false"/>
      <w:tabs>
        <w:tab w:val="left" w:pos="284" w:leader="none"/>
      </w:tabs>
      <w:spacing w:lineRule="auto" w:line="240" w:before="0" w:after="0"/>
      <w:ind w:left="2417" w:right="0" w:hanging="0"/>
      <w:outlineLvl w:val="4"/>
    </w:pPr>
    <w:rPr>
      <w:rFonts w:ascii="Times New Roman" w:hAnsi="Times New Roman"/>
      <w:b/>
      <w:sz w:val="20"/>
    </w:rPr>
  </w:style>
  <w:style w:type="character" w:styleId="Standard" w:default="1">
    <w:name w:val="Standard"/>
    <w:link w:val="Style_9"/>
    <w:qFormat/>
    <w:rPr/>
  </w:style>
  <w:style w:type="character" w:styleId="Contents2">
    <w:name w:val="Contents 2"/>
    <w:basedOn w:val="Standard"/>
    <w:link w:val="Style_10"/>
    <w:qFormat/>
    <w:rPr>
      <w:rFonts w:ascii="Arial" w:hAnsi="Arial"/>
      <w:sz w:val="24"/>
    </w:rPr>
  </w:style>
  <w:style w:type="character" w:styleId="Style9">
    <w:name w:val="Оглавление"/>
    <w:basedOn w:val="Style26"/>
    <w:link w:val="Style_11"/>
    <w:qFormat/>
    <w:rPr/>
  </w:style>
  <w:style w:type="character" w:styleId="Style10">
    <w:name w:val="Утратил силу"/>
    <w:basedOn w:val="Style21"/>
    <w:link w:val="Style_13"/>
    <w:qFormat/>
    <w:rPr>
      <w:b/>
      <w:strike/>
      <w:color w:val="808000"/>
      <w:sz w:val="24"/>
    </w:rPr>
  </w:style>
  <w:style w:type="character" w:styleId="Contents4">
    <w:name w:val="Contents 4"/>
    <w:basedOn w:val="Standard"/>
    <w:link w:val="Style_15"/>
    <w:qFormat/>
    <w:rPr>
      <w:rFonts w:ascii="Arial" w:hAnsi="Arial"/>
      <w:sz w:val="24"/>
    </w:rPr>
  </w:style>
  <w:style w:type="character" w:styleId="Style11">
    <w:name w:val="Колонтитул (правый)"/>
    <w:basedOn w:val="Style17"/>
    <w:link w:val="Style_16"/>
    <w:qFormat/>
    <w:rPr>
      <w:sz w:val="18"/>
    </w:rPr>
  </w:style>
  <w:style w:type="character" w:styleId="Style12">
    <w:name w:val="Комментарий"/>
    <w:basedOn w:val="Standard"/>
    <w:link w:val="Style_18"/>
    <w:qFormat/>
    <w:rPr>
      <w:rFonts w:ascii="Arial" w:hAnsi="Arial"/>
      <w:i/>
      <w:color w:val="800080"/>
      <w:sz w:val="24"/>
    </w:rPr>
  </w:style>
  <w:style w:type="character" w:styleId="Contents6">
    <w:name w:val="Contents 6"/>
    <w:basedOn w:val="Standard"/>
    <w:link w:val="Style_19"/>
    <w:qFormat/>
    <w:rPr>
      <w:rFonts w:ascii="Arial" w:hAnsi="Arial"/>
      <w:sz w:val="24"/>
    </w:rPr>
  </w:style>
  <w:style w:type="character" w:styleId="DefaultParagraphFont">
    <w:name w:val="Default Paragraph Font"/>
    <w:link w:val="Style_20"/>
    <w:qFormat/>
    <w:rPr/>
  </w:style>
  <w:style w:type="character" w:styleId="Contents7">
    <w:name w:val="Contents 7"/>
    <w:basedOn w:val="Standard"/>
    <w:link w:val="Style_21"/>
    <w:qFormat/>
    <w:rPr>
      <w:rFonts w:ascii="Arial" w:hAnsi="Arial"/>
      <w:sz w:val="24"/>
    </w:rPr>
  </w:style>
  <w:style w:type="character" w:styleId="Style13">
    <w:name w:val="Текст (справка)"/>
    <w:basedOn w:val="Standard"/>
    <w:link w:val="Style_22"/>
    <w:qFormat/>
    <w:rPr>
      <w:rFonts w:ascii="Arial" w:hAnsi="Arial"/>
      <w:sz w:val="24"/>
    </w:rPr>
  </w:style>
  <w:style w:type="character" w:styleId="Heading3">
    <w:name w:val="Heading 3"/>
    <w:basedOn w:val="Heading2"/>
    <w:link w:val="Style_23"/>
    <w:qFormat/>
    <w:rPr/>
  </w:style>
  <w:style w:type="character" w:styleId="Style14">
    <w:name w:val="Постоянная часть"/>
    <w:basedOn w:val="Style31"/>
    <w:link w:val="Style_25"/>
    <w:qFormat/>
    <w:rPr>
      <w:b/>
      <w:u w:val="single"/>
    </w:rPr>
  </w:style>
  <w:style w:type="character" w:styleId="Style15">
    <w:name w:val="Цветовое выделение для Нормальный"/>
    <w:basedOn w:val="DefaultParagraphFont"/>
    <w:link w:val="Style_27"/>
    <w:qFormat/>
    <w:rPr>
      <w:sz w:val="20"/>
    </w:rPr>
  </w:style>
  <w:style w:type="character" w:styleId="BodyText2">
    <w:name w:val="Body Text 2"/>
    <w:basedOn w:val="Standard"/>
    <w:link w:val="Style_28"/>
    <w:qFormat/>
    <w:rPr>
      <w:rFonts w:ascii="Times New Roman" w:hAnsi="Times New Roman"/>
      <w:b/>
      <w:sz w:val="28"/>
    </w:rPr>
  </w:style>
  <w:style w:type="character" w:styleId="ConsPlusNormal">
    <w:name w:val="ConsPlusNormal"/>
    <w:link w:val="Style_4"/>
    <w:qFormat/>
    <w:rPr>
      <w:rFonts w:ascii="Calibri" w:hAnsi="Calibri"/>
    </w:rPr>
  </w:style>
  <w:style w:type="character" w:styleId="31">
    <w:name w:val="Основной текст (3)"/>
    <w:basedOn w:val="Standard"/>
    <w:link w:val="Style_3"/>
    <w:qFormat/>
    <w:rPr>
      <w:b/>
      <w:spacing w:val="-1"/>
      <w:sz w:val="26"/>
    </w:rPr>
  </w:style>
  <w:style w:type="character" w:styleId="Style16">
    <w:name w:val="Словарная статья"/>
    <w:basedOn w:val="Standard"/>
    <w:link w:val="Style_29"/>
    <w:qFormat/>
    <w:rPr>
      <w:rFonts w:ascii="Arial" w:hAnsi="Arial"/>
      <w:sz w:val="24"/>
    </w:rPr>
  </w:style>
  <w:style w:type="character" w:styleId="Textbody">
    <w:name w:val="Text body"/>
    <w:basedOn w:val="Standard"/>
    <w:link w:val="Style_30"/>
    <w:qFormat/>
    <w:rPr>
      <w:rFonts w:ascii="Times New Roman" w:hAnsi="Times New Roman"/>
      <w:b/>
      <w:sz w:val="24"/>
    </w:rPr>
  </w:style>
  <w:style w:type="character" w:styleId="Style17">
    <w:name w:val="Текст (прав. подпись)"/>
    <w:basedOn w:val="Standard"/>
    <w:link w:val="Style_17"/>
    <w:qFormat/>
    <w:rPr>
      <w:rFonts w:ascii="Arial" w:hAnsi="Arial"/>
      <w:sz w:val="24"/>
    </w:rPr>
  </w:style>
  <w:style w:type="character" w:styleId="Contents3">
    <w:name w:val="Contents 3"/>
    <w:basedOn w:val="Standard"/>
    <w:link w:val="Style_31"/>
    <w:qFormat/>
    <w:rPr>
      <w:rFonts w:ascii="Arial" w:hAnsi="Arial"/>
      <w:sz w:val="24"/>
    </w:rPr>
  </w:style>
  <w:style w:type="character" w:styleId="Style18">
    <w:name w:val="Заголовок статьи"/>
    <w:basedOn w:val="Standard"/>
    <w:link w:val="Style_32"/>
    <w:qFormat/>
    <w:rPr>
      <w:rFonts w:ascii="Arial" w:hAnsi="Arial"/>
      <w:sz w:val="24"/>
    </w:rPr>
  </w:style>
  <w:style w:type="character" w:styleId="Style19">
    <w:name w:val="Переменная часть"/>
    <w:basedOn w:val="Style31"/>
    <w:link w:val="Style_33"/>
    <w:qFormat/>
    <w:rPr/>
  </w:style>
  <w:style w:type="character" w:styleId="Footer">
    <w:name w:val="Footer"/>
    <w:basedOn w:val="Standard"/>
    <w:link w:val="Style_34"/>
    <w:qFormat/>
    <w:rPr/>
  </w:style>
  <w:style w:type="character" w:styleId="BalloonText">
    <w:name w:val="Balloon Text"/>
    <w:basedOn w:val="Standard"/>
    <w:link w:val="Style_35"/>
    <w:qFormat/>
    <w:rPr>
      <w:rFonts w:ascii="Tahoma" w:hAnsi="Tahoma"/>
      <w:sz w:val="16"/>
    </w:rPr>
  </w:style>
  <w:style w:type="character" w:styleId="Style20">
    <w:name w:val="Текст (лев. подпись)"/>
    <w:basedOn w:val="Standard"/>
    <w:link w:val="Style_36"/>
    <w:qFormat/>
    <w:rPr>
      <w:rFonts w:ascii="Arial" w:hAnsi="Arial"/>
      <w:sz w:val="24"/>
    </w:rPr>
  </w:style>
  <w:style w:type="character" w:styleId="Style21">
    <w:name w:val="Цветовое выделение"/>
    <w:link w:val="Style_14"/>
    <w:qFormat/>
    <w:rPr>
      <w:b/>
      <w:color w:val="000080"/>
      <w:sz w:val="24"/>
    </w:rPr>
  </w:style>
  <w:style w:type="character" w:styleId="Heading5">
    <w:name w:val="Heading 5"/>
    <w:basedOn w:val="Standard"/>
    <w:link w:val="Style_37"/>
    <w:qFormat/>
    <w:rPr>
      <w:rFonts w:ascii="Times New Roman" w:hAnsi="Times New Roman"/>
      <w:b/>
      <w:sz w:val="20"/>
    </w:rPr>
  </w:style>
  <w:style w:type="character" w:styleId="Style22">
    <w:name w:val="Прижатый влево"/>
    <w:basedOn w:val="Standard"/>
    <w:link w:val="Style_38"/>
    <w:qFormat/>
    <w:rPr>
      <w:rFonts w:ascii="Arial" w:hAnsi="Arial"/>
      <w:sz w:val="24"/>
    </w:rPr>
  </w:style>
  <w:style w:type="character" w:styleId="Heading1">
    <w:name w:val="Heading 1"/>
    <w:basedOn w:val="Standard"/>
    <w:link w:val="Style_39"/>
    <w:qFormat/>
    <w:rPr>
      <w:rFonts w:ascii="Times New Roman" w:hAnsi="Times New Roman"/>
      <w:b/>
      <w:sz w:val="24"/>
    </w:rPr>
  </w:style>
  <w:style w:type="character" w:styleId="FollowedHyperlink">
    <w:name w:val="FollowedHyperlink"/>
    <w:basedOn w:val="DefaultParagraphFont"/>
    <w:link w:val="Style_40"/>
    <w:qFormat/>
    <w:rPr>
      <w:color w:val="800080"/>
      <w:u w:val="single"/>
    </w:rPr>
  </w:style>
  <w:style w:type="character" w:styleId="Style23">
    <w:name w:val="Интернет-ссылка"/>
    <w:basedOn w:val="DefaultParagraphFont"/>
    <w:link w:val="Style_41"/>
    <w:rPr>
      <w:color w:val="0000FF"/>
      <w:u w:val="single"/>
    </w:rPr>
  </w:style>
  <w:style w:type="character" w:styleId="Footnote">
    <w:name w:val="Footnote"/>
    <w:link w:val="Style_42"/>
    <w:qFormat/>
    <w:rPr>
      <w:rFonts w:ascii="XO Thames" w:hAnsi="XO Thames"/>
      <w:sz w:val="22"/>
    </w:rPr>
  </w:style>
  <w:style w:type="character" w:styleId="ListParagraph">
    <w:name w:val="List Paragraph"/>
    <w:basedOn w:val="Standard"/>
    <w:link w:val="Style_6"/>
    <w:qFormat/>
    <w:rPr/>
  </w:style>
  <w:style w:type="character" w:styleId="Dr007">
    <w:name w:val="dr007"/>
    <w:basedOn w:val="Standard"/>
    <w:link w:val="Style_43"/>
    <w:qFormat/>
    <w:rPr>
      <w:rFonts w:ascii="Times New Roman" w:hAnsi="Times New Roman"/>
      <w:color w:val="000000"/>
      <w:sz w:val="24"/>
    </w:rPr>
  </w:style>
  <w:style w:type="character" w:styleId="Contents1">
    <w:name w:val="Contents 1"/>
    <w:basedOn w:val="Standard"/>
    <w:link w:val="Style_44"/>
    <w:qFormat/>
    <w:rPr>
      <w:rFonts w:ascii="Arial" w:hAnsi="Arial"/>
      <w:sz w:val="24"/>
    </w:rPr>
  </w:style>
  <w:style w:type="character" w:styleId="HeaderandFooter">
    <w:name w:val="Header and Footer"/>
    <w:link w:val="Style_45"/>
    <w:qFormat/>
    <w:rPr>
      <w:rFonts w:ascii="XO Thames" w:hAnsi="XO Thames"/>
      <w:sz w:val="20"/>
    </w:rPr>
  </w:style>
  <w:style w:type="character" w:styleId="Style24">
    <w:name w:val="Комментарий пользователя"/>
    <w:basedOn w:val="Style12"/>
    <w:link w:val="Style_46"/>
    <w:qFormat/>
    <w:rPr>
      <w:color w:val="000080"/>
    </w:rPr>
  </w:style>
  <w:style w:type="character" w:styleId="Contents9">
    <w:name w:val="Contents 9"/>
    <w:basedOn w:val="Standard"/>
    <w:link w:val="Style_47"/>
    <w:qFormat/>
    <w:rPr>
      <w:rFonts w:ascii="Arial" w:hAnsi="Arial"/>
      <w:sz w:val="24"/>
    </w:rPr>
  </w:style>
  <w:style w:type="character" w:styleId="BodyTextIndent2">
    <w:name w:val="Body Text Indent 2"/>
    <w:basedOn w:val="Standard"/>
    <w:link w:val="Style_48"/>
    <w:qFormat/>
    <w:rPr>
      <w:rFonts w:ascii="Times New Roman" w:hAnsi="Times New Roman"/>
      <w:b/>
      <w:sz w:val="24"/>
    </w:rPr>
  </w:style>
  <w:style w:type="character" w:styleId="Contents8">
    <w:name w:val="Contents 8"/>
    <w:basedOn w:val="Standard"/>
    <w:link w:val="Style_49"/>
    <w:qFormat/>
    <w:rPr>
      <w:rFonts w:ascii="Arial" w:hAnsi="Arial"/>
      <w:sz w:val="24"/>
    </w:rPr>
  </w:style>
  <w:style w:type="character" w:styleId="Textbodyindent">
    <w:name w:val="Text body indent"/>
    <w:basedOn w:val="Standard"/>
    <w:link w:val="Style_50"/>
    <w:qFormat/>
    <w:rPr>
      <w:rFonts w:ascii="Times New Roman" w:hAnsi="Times New Roman"/>
      <w:sz w:val="24"/>
    </w:rPr>
  </w:style>
  <w:style w:type="character" w:styleId="Style25">
    <w:name w:val="Не вступил в силу"/>
    <w:basedOn w:val="Style21"/>
    <w:link w:val="Style_51"/>
    <w:qFormat/>
    <w:rPr>
      <w:b/>
      <w:color w:val="008080"/>
      <w:sz w:val="24"/>
    </w:rPr>
  </w:style>
  <w:style w:type="character" w:styleId="Style26">
    <w:name w:val="Таблицы (моноширинный)"/>
    <w:basedOn w:val="Standard"/>
    <w:link w:val="Style_12"/>
    <w:qFormat/>
    <w:rPr>
      <w:rFonts w:ascii="Courier New" w:hAnsi="Courier New"/>
      <w:sz w:val="24"/>
    </w:rPr>
  </w:style>
  <w:style w:type="character" w:styleId="Style27">
    <w:name w:val="Гипертекстовая ссылка"/>
    <w:basedOn w:val="Style21"/>
    <w:link w:val="Style_52"/>
    <w:qFormat/>
    <w:rPr>
      <w:b/>
      <w:color w:val="008000"/>
      <w:sz w:val="24"/>
      <w:u w:val="single"/>
    </w:rPr>
  </w:style>
  <w:style w:type="character" w:styleId="Contents5">
    <w:name w:val="Contents 5"/>
    <w:basedOn w:val="Standard"/>
    <w:link w:val="Style_53"/>
    <w:qFormat/>
    <w:rPr>
      <w:rFonts w:ascii="Arial" w:hAnsi="Arial"/>
      <w:sz w:val="24"/>
    </w:rPr>
  </w:style>
  <w:style w:type="character" w:styleId="BodyTextIndent3">
    <w:name w:val="Body Text Indent 3"/>
    <w:basedOn w:val="Standard"/>
    <w:link w:val="Style_54"/>
    <w:qFormat/>
    <w:rPr>
      <w:rFonts w:ascii="Times New Roman" w:hAnsi="Times New Roman"/>
      <w:sz w:val="20"/>
    </w:rPr>
  </w:style>
  <w:style w:type="character" w:styleId="Style28">
    <w:name w:val="Продолжение ссылки"/>
    <w:basedOn w:val="Style27"/>
    <w:link w:val="Style_55"/>
    <w:qFormat/>
    <w:rPr>
      <w:b/>
      <w:color w:val="008000"/>
      <w:sz w:val="24"/>
      <w:u w:val="single"/>
    </w:rPr>
  </w:style>
  <w:style w:type="character" w:styleId="Style29">
    <w:name w:val="Колонтитул (левый)"/>
    <w:basedOn w:val="Style20"/>
    <w:link w:val="Style_56"/>
    <w:qFormat/>
    <w:rPr>
      <w:sz w:val="18"/>
    </w:rPr>
  </w:style>
  <w:style w:type="character" w:styleId="ConsNormal">
    <w:name w:val="ConsNormal"/>
    <w:link w:val="Style_5"/>
    <w:qFormat/>
    <w:rPr>
      <w:rFonts w:ascii="Arial" w:hAnsi="Arial"/>
      <w:sz w:val="20"/>
    </w:rPr>
  </w:style>
  <w:style w:type="character" w:styleId="Subtitle">
    <w:name w:val="Subtitle"/>
    <w:link w:val="Style_57"/>
    <w:qFormat/>
    <w:rPr>
      <w:rFonts w:ascii="XO Thames" w:hAnsi="XO Thames"/>
      <w:i/>
      <w:sz w:val="24"/>
    </w:rPr>
  </w:style>
  <w:style w:type="character" w:styleId="Style30">
    <w:name w:val="Найденные слова"/>
    <w:basedOn w:val="Style21"/>
    <w:link w:val="Style_58"/>
    <w:qFormat/>
    <w:rPr>
      <w:b/>
      <w:color w:val="000080"/>
      <w:sz w:val="24"/>
    </w:rPr>
  </w:style>
  <w:style w:type="character" w:styleId="Title">
    <w:name w:val="Title"/>
    <w:link w:val="Style_59"/>
    <w:qFormat/>
    <w:rPr>
      <w:rFonts w:ascii="XO Thames" w:hAnsi="XO Thames"/>
      <w:b/>
      <w:caps/>
      <w:sz w:val="40"/>
    </w:rPr>
  </w:style>
  <w:style w:type="character" w:styleId="Heading4">
    <w:name w:val="Heading 4"/>
    <w:basedOn w:val="Heading3"/>
    <w:link w:val="Style_60"/>
    <w:qFormat/>
    <w:rPr/>
  </w:style>
  <w:style w:type="character" w:styleId="Header">
    <w:name w:val="Header"/>
    <w:basedOn w:val="Standard"/>
    <w:link w:val="Style_2"/>
    <w:qFormat/>
    <w:rPr/>
  </w:style>
  <w:style w:type="character" w:styleId="Style31">
    <w:name w:val="Основное меню"/>
    <w:basedOn w:val="Standard"/>
    <w:link w:val="Style_26"/>
    <w:qFormat/>
    <w:rPr>
      <w:rFonts w:ascii="Verdana" w:hAnsi="Verdana"/>
    </w:rPr>
  </w:style>
  <w:style w:type="character" w:styleId="Heading2">
    <w:name w:val="Heading 2"/>
    <w:basedOn w:val="Heading1"/>
    <w:link w:val="Style_24"/>
    <w:qFormat/>
    <w:rPr/>
  </w:style>
  <w:style w:type="paragraph" w:styleId="Style32">
    <w:name w:val="Заголовок"/>
    <w:basedOn w:val="Normal"/>
    <w:next w:val="Style3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33">
    <w:name w:val="Body Text"/>
    <w:basedOn w:val="Normal"/>
    <w:link w:val="Style_30_ch"/>
    <w:pPr>
      <w:widowControl w:val="false"/>
      <w:spacing w:lineRule="auto" w:line="240" w:before="120" w:after="120"/>
      <w:jc w:val="center"/>
    </w:pPr>
    <w:rPr>
      <w:rFonts w:ascii="Times New Roman" w:hAnsi="Times New Roman"/>
      <w:b/>
      <w:sz w:val="24"/>
    </w:rPr>
  </w:style>
  <w:style w:type="paragraph" w:styleId="Style34">
    <w:name w:val="List"/>
    <w:basedOn w:val="Style33"/>
    <w:pPr/>
    <w:rPr>
      <w:rFonts w:cs="Arial"/>
    </w:rPr>
  </w:style>
  <w:style w:type="paragraph" w:styleId="Style3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6">
    <w:name w:val="Указатель"/>
    <w:basedOn w:val="Normal"/>
    <w:qFormat/>
    <w:pPr>
      <w:suppressLineNumbers/>
    </w:pPr>
    <w:rPr>
      <w:rFonts w:cs="Arial"/>
    </w:rPr>
  </w:style>
  <w:style w:type="paragraph" w:styleId="21">
    <w:name w:val="TOC 2"/>
    <w:basedOn w:val="Normal"/>
    <w:link w:val="Style_10_ch"/>
    <w:uiPriority w:val="39"/>
    <w:pPr>
      <w:widowControl w:val="false"/>
      <w:spacing w:lineRule="auto" w:line="240" w:before="0" w:after="0"/>
      <w:ind w:left="240" w:right="0" w:firstLine="720"/>
      <w:jc w:val="both"/>
    </w:pPr>
    <w:rPr>
      <w:rFonts w:ascii="Arial" w:hAnsi="Arial"/>
      <w:sz w:val="24"/>
    </w:rPr>
  </w:style>
  <w:style w:type="paragraph" w:styleId="Style37">
    <w:name w:val="Оглавление"/>
    <w:basedOn w:val="Style55"/>
    <w:link w:val="Style_11_ch"/>
    <w:qFormat/>
    <w:pPr>
      <w:ind w:left="140" w:hanging="0"/>
    </w:pPr>
    <w:rPr/>
  </w:style>
  <w:style w:type="paragraph" w:styleId="Style38">
    <w:name w:val="Утратил силу"/>
    <w:basedOn w:val="Style50"/>
    <w:link w:val="Style_13_ch"/>
    <w:qFormat/>
    <w:pPr/>
    <w:rPr>
      <w:b/>
      <w:strike/>
      <w:color w:val="808000"/>
      <w:sz w:val="24"/>
    </w:rPr>
  </w:style>
  <w:style w:type="paragraph" w:styleId="41">
    <w:name w:val="TOC 4"/>
    <w:basedOn w:val="Normal"/>
    <w:link w:val="Style_15_ch"/>
    <w:uiPriority w:val="39"/>
    <w:pPr>
      <w:widowControl w:val="false"/>
      <w:spacing w:lineRule="auto" w:line="240" w:before="0" w:after="0"/>
      <w:ind w:left="720" w:right="0" w:firstLine="720"/>
      <w:jc w:val="both"/>
    </w:pPr>
    <w:rPr>
      <w:rFonts w:ascii="Arial" w:hAnsi="Arial"/>
      <w:sz w:val="24"/>
    </w:rPr>
  </w:style>
  <w:style w:type="paragraph" w:styleId="Style39">
    <w:name w:val="Колонтитул (правый)"/>
    <w:basedOn w:val="Style45"/>
    <w:link w:val="Style_16_ch"/>
    <w:qFormat/>
    <w:pPr/>
    <w:rPr>
      <w:sz w:val="18"/>
    </w:rPr>
  </w:style>
  <w:style w:type="paragraph" w:styleId="Style40">
    <w:name w:val="Комментарий"/>
    <w:basedOn w:val="Normal"/>
    <w:link w:val="Style_18_ch"/>
    <w:qFormat/>
    <w:pPr>
      <w:widowControl w:val="false"/>
      <w:spacing w:lineRule="auto" w:line="240" w:before="0" w:after="0"/>
      <w:ind w:left="170" w:right="0" w:hanging="0"/>
      <w:jc w:val="both"/>
    </w:pPr>
    <w:rPr>
      <w:rFonts w:ascii="Arial" w:hAnsi="Arial"/>
      <w:i/>
      <w:color w:val="800080"/>
      <w:sz w:val="24"/>
    </w:rPr>
  </w:style>
  <w:style w:type="paragraph" w:styleId="6">
    <w:name w:val="TOC 6"/>
    <w:basedOn w:val="Normal"/>
    <w:link w:val="Style_19_ch"/>
    <w:uiPriority w:val="39"/>
    <w:pPr>
      <w:widowControl w:val="false"/>
      <w:spacing w:lineRule="auto" w:line="240" w:before="0" w:after="0"/>
      <w:ind w:left="1200" w:right="0" w:firstLine="720"/>
      <w:jc w:val="both"/>
    </w:pPr>
    <w:rPr>
      <w:rFonts w:ascii="Arial" w:hAnsi="Arial"/>
      <w:sz w:val="24"/>
    </w:rPr>
  </w:style>
  <w:style w:type="paragraph" w:styleId="DefaultParagraphFont1">
    <w:name w:val="Default Paragraph Font"/>
    <w:link w:val="Style_20_ch"/>
    <w:qFormat/>
    <w:pPr>
      <w:widowControl/>
      <w:bidi w:val="0"/>
      <w:jc w:val="left"/>
    </w:pPr>
    <w:rPr>
      <w:rFonts w:ascii="Calibri" w:hAnsi="Calibri" w:eastAsia="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7">
    <w:name w:val="TOC 7"/>
    <w:basedOn w:val="Normal"/>
    <w:link w:val="Style_21_ch"/>
    <w:uiPriority w:val="39"/>
    <w:pPr>
      <w:widowControl w:val="false"/>
      <w:spacing w:lineRule="auto" w:line="240" w:before="0" w:after="0"/>
      <w:ind w:left="1440" w:right="0" w:firstLine="720"/>
      <w:jc w:val="both"/>
    </w:pPr>
    <w:rPr>
      <w:rFonts w:ascii="Arial" w:hAnsi="Arial"/>
      <w:sz w:val="24"/>
    </w:rPr>
  </w:style>
  <w:style w:type="paragraph" w:styleId="Style41">
    <w:name w:val="Текст (справка)"/>
    <w:basedOn w:val="Normal"/>
    <w:link w:val="Style_22_ch"/>
    <w:qFormat/>
    <w:pPr>
      <w:widowControl w:val="false"/>
      <w:spacing w:lineRule="auto" w:line="240" w:before="0" w:after="0"/>
      <w:ind w:left="170" w:right="170" w:hanging="0"/>
    </w:pPr>
    <w:rPr>
      <w:rFonts w:ascii="Arial" w:hAnsi="Arial"/>
      <w:sz w:val="24"/>
    </w:rPr>
  </w:style>
  <w:style w:type="paragraph" w:styleId="Style42">
    <w:name w:val="Постоянная часть"/>
    <w:basedOn w:val="Style63"/>
    <w:link w:val="Style_25_ch"/>
    <w:qFormat/>
    <w:pPr/>
    <w:rPr>
      <w:b/>
      <w:u w:val="single"/>
    </w:rPr>
  </w:style>
  <w:style w:type="paragraph" w:styleId="Style43">
    <w:name w:val="Цветовое выделение для Нормальный"/>
    <w:basedOn w:val="DefaultParagraphFont1"/>
    <w:link w:val="Style_27_ch"/>
    <w:qFormat/>
    <w:pPr/>
    <w:rPr>
      <w:sz w:val="20"/>
    </w:rPr>
  </w:style>
  <w:style w:type="paragraph" w:styleId="BodyText21">
    <w:name w:val="Body Text 2"/>
    <w:basedOn w:val="Normal"/>
    <w:link w:val="Style_28_ch"/>
    <w:qFormat/>
    <w:pPr>
      <w:widowControl w:val="false"/>
      <w:spacing w:lineRule="auto" w:line="240" w:before="120" w:after="120"/>
      <w:jc w:val="center"/>
    </w:pPr>
    <w:rPr>
      <w:rFonts w:ascii="Times New Roman" w:hAnsi="Times New Roman"/>
      <w:b/>
      <w:sz w:val="28"/>
    </w:rPr>
  </w:style>
  <w:style w:type="paragraph" w:styleId="ConsPlusNormal1">
    <w:name w:val="ConsPlusNormal"/>
    <w:link w:val="Style_4_ch"/>
    <w:qFormat/>
    <w:pPr>
      <w:widowControl w:val="false"/>
      <w:bidi w:val="0"/>
      <w:spacing w:lineRule="auto" w:line="240" w:before="0" w:after="0"/>
      <w:jc w:val="left"/>
    </w:pPr>
    <w:rPr>
      <w:rFonts w:ascii="Calibri" w:hAnsi="Calibri" w:eastAsia="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32">
    <w:name w:val="Основной текст (3)"/>
    <w:basedOn w:val="Normal"/>
    <w:link w:val="Style_3_ch"/>
    <w:qFormat/>
    <w:pPr>
      <w:widowControl w:val="false"/>
      <w:spacing w:lineRule="auto" w:before="0" w:after="360"/>
      <w:jc w:val="center"/>
    </w:pPr>
    <w:rPr>
      <w:b/>
      <w:spacing w:val="-1"/>
      <w:sz w:val="26"/>
    </w:rPr>
  </w:style>
  <w:style w:type="paragraph" w:styleId="Style44">
    <w:name w:val="Словарная статья"/>
    <w:basedOn w:val="Normal"/>
    <w:link w:val="Style_29_ch"/>
    <w:qFormat/>
    <w:pPr>
      <w:widowControl w:val="false"/>
      <w:spacing w:lineRule="auto" w:line="240" w:before="0" w:after="0"/>
      <w:ind w:left="0" w:right="118" w:hanging="0"/>
      <w:jc w:val="both"/>
    </w:pPr>
    <w:rPr>
      <w:rFonts w:ascii="Arial" w:hAnsi="Arial"/>
      <w:sz w:val="24"/>
    </w:rPr>
  </w:style>
  <w:style w:type="paragraph" w:styleId="Style45">
    <w:name w:val="Текст (прав. подпись)"/>
    <w:basedOn w:val="Normal"/>
    <w:link w:val="Style_17_ch"/>
    <w:qFormat/>
    <w:pPr>
      <w:widowControl w:val="false"/>
      <w:spacing w:lineRule="auto" w:line="240" w:before="0" w:after="0"/>
      <w:jc w:val="right"/>
    </w:pPr>
    <w:rPr>
      <w:rFonts w:ascii="Arial" w:hAnsi="Arial"/>
      <w:sz w:val="24"/>
    </w:rPr>
  </w:style>
  <w:style w:type="paragraph" w:styleId="33">
    <w:name w:val="TOC 3"/>
    <w:basedOn w:val="Normal"/>
    <w:link w:val="Style_31_ch"/>
    <w:uiPriority w:val="39"/>
    <w:pPr>
      <w:widowControl w:val="false"/>
      <w:spacing w:lineRule="auto" w:line="240" w:before="0" w:after="0"/>
      <w:ind w:left="480" w:right="0" w:firstLine="720"/>
      <w:jc w:val="both"/>
    </w:pPr>
    <w:rPr>
      <w:rFonts w:ascii="Arial" w:hAnsi="Arial"/>
      <w:sz w:val="24"/>
    </w:rPr>
  </w:style>
  <w:style w:type="paragraph" w:styleId="Style46">
    <w:name w:val="Заголовок статьи"/>
    <w:basedOn w:val="Normal"/>
    <w:link w:val="Style_32_ch"/>
    <w:qFormat/>
    <w:pPr>
      <w:widowControl w:val="false"/>
      <w:spacing w:lineRule="auto" w:line="240" w:before="0" w:after="0"/>
      <w:ind w:left="1612" w:right="0" w:hanging="892"/>
      <w:jc w:val="both"/>
    </w:pPr>
    <w:rPr>
      <w:rFonts w:ascii="Arial" w:hAnsi="Arial"/>
      <w:sz w:val="24"/>
    </w:rPr>
  </w:style>
  <w:style w:type="paragraph" w:styleId="Style47">
    <w:name w:val="Переменная часть"/>
    <w:basedOn w:val="Style63"/>
    <w:link w:val="Style_33_ch"/>
    <w:qFormat/>
    <w:pPr/>
    <w:rPr/>
  </w:style>
  <w:style w:type="paragraph" w:styleId="Style48">
    <w:name w:val="Footer"/>
    <w:basedOn w:val="Normal"/>
    <w:link w:val="Style_34_ch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1">
    <w:name w:val="Balloon Text"/>
    <w:basedOn w:val="Normal"/>
    <w:link w:val="Style_35_ch"/>
    <w:qFormat/>
    <w:pPr>
      <w:spacing w:lineRule="auto" w:line="240" w:before="0" w:after="0"/>
    </w:pPr>
    <w:rPr>
      <w:rFonts w:ascii="Tahoma" w:hAnsi="Tahoma"/>
      <w:sz w:val="16"/>
    </w:rPr>
  </w:style>
  <w:style w:type="paragraph" w:styleId="Style49">
    <w:name w:val="Текст (лев. подпись)"/>
    <w:basedOn w:val="Normal"/>
    <w:link w:val="Style_36_ch"/>
    <w:qFormat/>
    <w:pPr>
      <w:widowControl w:val="false"/>
      <w:spacing w:lineRule="auto" w:line="240" w:before="0" w:after="0"/>
    </w:pPr>
    <w:rPr>
      <w:rFonts w:ascii="Arial" w:hAnsi="Arial"/>
      <w:sz w:val="24"/>
    </w:rPr>
  </w:style>
  <w:style w:type="paragraph" w:styleId="Style50">
    <w:name w:val="Цветовое выделение"/>
    <w:link w:val="Style_14_ch"/>
    <w:qFormat/>
    <w:pPr>
      <w:widowControl/>
      <w:bidi w:val="0"/>
      <w:jc w:val="left"/>
    </w:pPr>
    <w:rPr>
      <w:rFonts w:ascii="Calibri" w:hAnsi="Calibri" w:eastAsia="SimSun" w:cs="Arial"/>
      <w:b/>
      <w:color w:val="000080"/>
      <w:spacing w:val="0"/>
      <w:kern w:val="0"/>
      <w:sz w:val="24"/>
      <w:szCs w:val="20"/>
      <w:lang w:val="ru-RU" w:eastAsia="zh-CN" w:bidi="hi-IN"/>
    </w:rPr>
  </w:style>
  <w:style w:type="paragraph" w:styleId="Style51">
    <w:name w:val="Прижатый влево"/>
    <w:basedOn w:val="Normal"/>
    <w:link w:val="Style_38_ch"/>
    <w:qFormat/>
    <w:pPr>
      <w:widowControl w:val="false"/>
      <w:spacing w:lineRule="auto" w:line="240" w:before="0" w:after="0"/>
    </w:pPr>
    <w:rPr>
      <w:rFonts w:ascii="Arial" w:hAnsi="Arial"/>
      <w:sz w:val="24"/>
    </w:rPr>
  </w:style>
  <w:style w:type="paragraph" w:styleId="FollowedHyperlink1">
    <w:name w:val="FollowedHyperlink"/>
    <w:basedOn w:val="DefaultParagraphFont1"/>
    <w:link w:val="Style_40_ch"/>
    <w:qFormat/>
    <w:pPr/>
    <w:rPr>
      <w:color w:val="800080"/>
      <w:u w:val="single"/>
    </w:rPr>
  </w:style>
  <w:style w:type="paragraph" w:styleId="Internetlink">
    <w:name w:val="Internet link"/>
    <w:basedOn w:val="DefaultParagraphFont1"/>
    <w:link w:val="Style_41_ch"/>
    <w:qFormat/>
    <w:pPr/>
    <w:rPr>
      <w:color w:val="0000FF"/>
      <w:u w:val="single"/>
    </w:rPr>
  </w:style>
  <w:style w:type="paragraph" w:styleId="Footnote1">
    <w:name w:val="Footnote"/>
    <w:link w:val="Style_42_ch"/>
    <w:qFormat/>
    <w:pPr>
      <w:widowControl/>
      <w:bidi w:val="0"/>
      <w:ind w:left="0" w:firstLine="851"/>
      <w:jc w:val="both"/>
    </w:pPr>
    <w:rPr>
      <w:rFonts w:ascii="XO Thames" w:hAnsi="XO Thames" w:eastAsia="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ListParagraph1">
    <w:name w:val="List Paragraph"/>
    <w:basedOn w:val="Normal"/>
    <w:link w:val="Style_6_ch"/>
    <w:qFormat/>
    <w:pPr>
      <w:spacing w:before="0" w:after="200"/>
      <w:ind w:left="720" w:right="0" w:hanging="0"/>
      <w:contextualSpacing/>
    </w:pPr>
    <w:rPr/>
  </w:style>
  <w:style w:type="paragraph" w:styleId="Dr0071">
    <w:name w:val="dr007"/>
    <w:basedOn w:val="Normal"/>
    <w:link w:val="Style_43_ch"/>
    <w:qFormat/>
    <w:pPr>
      <w:spacing w:lineRule="auto" w:line="240" w:beforeAutospacing="1" w:afterAutospacing="1"/>
    </w:pPr>
    <w:rPr>
      <w:rFonts w:ascii="Times New Roman" w:hAnsi="Times New Roman"/>
      <w:color w:val="000000"/>
      <w:sz w:val="24"/>
    </w:rPr>
  </w:style>
  <w:style w:type="paragraph" w:styleId="11">
    <w:name w:val="TOC 1"/>
    <w:basedOn w:val="Normal"/>
    <w:link w:val="Style_44_ch"/>
    <w:uiPriority w:val="39"/>
    <w:pPr>
      <w:widowControl w:val="false"/>
      <w:spacing w:lineRule="auto" w:line="240" w:before="0" w:after="0"/>
      <w:ind w:left="0" w:right="0" w:firstLine="720"/>
      <w:jc w:val="both"/>
    </w:pPr>
    <w:rPr>
      <w:rFonts w:ascii="Arial" w:hAnsi="Arial"/>
      <w:sz w:val="24"/>
    </w:rPr>
  </w:style>
  <w:style w:type="paragraph" w:styleId="HeaderandFooter1">
    <w:name w:val="Header and Footer"/>
    <w:link w:val="Style_45_ch"/>
    <w:qFormat/>
    <w:pPr>
      <w:widowControl/>
      <w:bidi w:val="0"/>
      <w:spacing w:lineRule="auto" w:line="240"/>
      <w:jc w:val="both"/>
    </w:pPr>
    <w:rPr>
      <w:rFonts w:ascii="XO Thames" w:hAnsi="XO Thames" w:eastAsia="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52">
    <w:name w:val="Комментарий пользователя"/>
    <w:basedOn w:val="Style40"/>
    <w:link w:val="Style_46_ch"/>
    <w:qFormat/>
    <w:pPr>
      <w:jc w:val="left"/>
    </w:pPr>
    <w:rPr>
      <w:color w:val="000080"/>
    </w:rPr>
  </w:style>
  <w:style w:type="paragraph" w:styleId="9">
    <w:name w:val="TOC 9"/>
    <w:basedOn w:val="Normal"/>
    <w:link w:val="Style_47_ch"/>
    <w:uiPriority w:val="39"/>
    <w:pPr>
      <w:widowControl w:val="false"/>
      <w:spacing w:lineRule="auto" w:line="240" w:before="0" w:after="0"/>
      <w:ind w:left="1920" w:right="0" w:firstLine="720"/>
      <w:jc w:val="both"/>
    </w:pPr>
    <w:rPr>
      <w:rFonts w:ascii="Arial" w:hAnsi="Arial"/>
      <w:sz w:val="24"/>
    </w:rPr>
  </w:style>
  <w:style w:type="paragraph" w:styleId="BodyTextIndent21">
    <w:name w:val="Body Text Indent 2"/>
    <w:basedOn w:val="Normal"/>
    <w:link w:val="Style_48_ch"/>
    <w:qFormat/>
    <w:pPr>
      <w:widowControl w:val="false"/>
      <w:spacing w:lineRule="auto" w:line="240" w:before="0" w:after="0"/>
      <w:ind w:left="0" w:right="0" w:firstLine="284"/>
      <w:jc w:val="both"/>
    </w:pPr>
    <w:rPr>
      <w:rFonts w:ascii="Times New Roman" w:hAnsi="Times New Roman"/>
      <w:b/>
      <w:sz w:val="24"/>
    </w:rPr>
  </w:style>
  <w:style w:type="paragraph" w:styleId="8">
    <w:name w:val="TOC 8"/>
    <w:basedOn w:val="Normal"/>
    <w:link w:val="Style_49_ch"/>
    <w:uiPriority w:val="39"/>
    <w:pPr>
      <w:widowControl w:val="false"/>
      <w:spacing w:lineRule="auto" w:line="240" w:before="0" w:after="0"/>
      <w:ind w:left="1680" w:right="0" w:firstLine="720"/>
      <w:jc w:val="both"/>
    </w:pPr>
    <w:rPr>
      <w:rFonts w:ascii="Arial" w:hAnsi="Arial"/>
      <w:sz w:val="24"/>
    </w:rPr>
  </w:style>
  <w:style w:type="paragraph" w:styleId="Style53">
    <w:name w:val="Body Text Indent"/>
    <w:basedOn w:val="Normal"/>
    <w:link w:val="Style_50_ch"/>
    <w:pPr>
      <w:widowControl w:val="false"/>
      <w:spacing w:lineRule="auto" w:line="240" w:before="0" w:after="0"/>
      <w:ind w:left="0" w:right="0" w:firstLine="284"/>
      <w:jc w:val="both"/>
    </w:pPr>
    <w:rPr>
      <w:rFonts w:ascii="Times New Roman" w:hAnsi="Times New Roman"/>
      <w:sz w:val="24"/>
    </w:rPr>
  </w:style>
  <w:style w:type="paragraph" w:styleId="Style54">
    <w:name w:val="Не вступил в силу"/>
    <w:basedOn w:val="Style50"/>
    <w:link w:val="Style_51_ch"/>
    <w:qFormat/>
    <w:pPr/>
    <w:rPr>
      <w:b/>
      <w:color w:val="008080"/>
      <w:sz w:val="24"/>
    </w:rPr>
  </w:style>
  <w:style w:type="paragraph" w:styleId="Style55">
    <w:name w:val="Таблицы (моноширинный)"/>
    <w:basedOn w:val="Normal"/>
    <w:link w:val="Style_12_ch"/>
    <w:qFormat/>
    <w:pPr>
      <w:widowControl w:val="false"/>
      <w:spacing w:lineRule="auto" w:line="240" w:before="0" w:after="0"/>
      <w:jc w:val="both"/>
    </w:pPr>
    <w:rPr>
      <w:rFonts w:ascii="Courier New" w:hAnsi="Courier New"/>
      <w:sz w:val="24"/>
    </w:rPr>
  </w:style>
  <w:style w:type="paragraph" w:styleId="Style56">
    <w:name w:val="Гипертекстовая ссылка"/>
    <w:basedOn w:val="Style50"/>
    <w:link w:val="Style_52_ch"/>
    <w:qFormat/>
    <w:pPr/>
    <w:rPr>
      <w:b/>
      <w:color w:val="008000"/>
      <w:sz w:val="24"/>
      <w:u w:val="single"/>
    </w:rPr>
  </w:style>
  <w:style w:type="paragraph" w:styleId="51">
    <w:name w:val="TOC 5"/>
    <w:basedOn w:val="Normal"/>
    <w:link w:val="Style_53_ch"/>
    <w:uiPriority w:val="39"/>
    <w:pPr>
      <w:widowControl w:val="false"/>
      <w:spacing w:lineRule="auto" w:line="240" w:before="0" w:after="0"/>
      <w:ind w:left="960" w:right="0" w:firstLine="720"/>
      <w:jc w:val="both"/>
    </w:pPr>
    <w:rPr>
      <w:rFonts w:ascii="Arial" w:hAnsi="Arial"/>
      <w:sz w:val="24"/>
    </w:rPr>
  </w:style>
  <w:style w:type="paragraph" w:styleId="BodyTextIndent31">
    <w:name w:val="Body Text Indent 3"/>
    <w:basedOn w:val="Normal"/>
    <w:link w:val="Style_54_ch"/>
    <w:qFormat/>
    <w:pPr>
      <w:widowControl w:val="false"/>
      <w:spacing w:lineRule="auto" w:line="240" w:before="0" w:after="0"/>
      <w:ind w:left="0" w:right="0" w:firstLine="284"/>
      <w:jc w:val="both"/>
    </w:pPr>
    <w:rPr>
      <w:rFonts w:ascii="Times New Roman" w:hAnsi="Times New Roman"/>
      <w:sz w:val="20"/>
    </w:rPr>
  </w:style>
  <w:style w:type="paragraph" w:styleId="Style57">
    <w:name w:val="Продолжение ссылки"/>
    <w:basedOn w:val="Style56"/>
    <w:link w:val="Style_55_ch"/>
    <w:qFormat/>
    <w:pPr/>
    <w:rPr>
      <w:b/>
      <w:color w:val="008000"/>
      <w:sz w:val="24"/>
      <w:u w:val="single"/>
    </w:rPr>
  </w:style>
  <w:style w:type="paragraph" w:styleId="Style58">
    <w:name w:val="Колонтитул (левый)"/>
    <w:basedOn w:val="Style49"/>
    <w:link w:val="Style_56_ch"/>
    <w:qFormat/>
    <w:pPr/>
    <w:rPr>
      <w:sz w:val="18"/>
    </w:rPr>
  </w:style>
  <w:style w:type="paragraph" w:styleId="ConsNormal1">
    <w:name w:val="ConsNormal"/>
    <w:link w:val="Style_5_ch"/>
    <w:qFormat/>
    <w:pPr>
      <w:widowControl w:val="false"/>
      <w:bidi w:val="0"/>
      <w:spacing w:lineRule="auto" w:line="240" w:before="0" w:after="0"/>
      <w:ind w:left="0" w:firstLine="720"/>
      <w:jc w:val="left"/>
    </w:pPr>
    <w:rPr>
      <w:rFonts w:ascii="Arial" w:hAnsi="Arial" w:eastAsia="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59">
    <w:name w:val="Subtitle"/>
    <w:basedOn w:val="Normal"/>
    <w:link w:val="Style_57_ch"/>
    <w:uiPriority w:val="11"/>
    <w:qFormat/>
    <w:pPr>
      <w:widowControl/>
      <w:bidi w:val="0"/>
      <w:jc w:val="both"/>
    </w:pPr>
    <w:rPr>
      <w:rFonts w:ascii="XO Thames" w:hAnsi="XO Thames"/>
      <w:i/>
      <w:sz w:val="24"/>
    </w:rPr>
  </w:style>
  <w:style w:type="paragraph" w:styleId="Style60">
    <w:name w:val="Найденные слова"/>
    <w:basedOn w:val="Style50"/>
    <w:link w:val="Style_58_ch"/>
    <w:qFormat/>
    <w:pPr/>
    <w:rPr>
      <w:b/>
      <w:color w:val="000080"/>
      <w:sz w:val="24"/>
    </w:rPr>
  </w:style>
  <w:style w:type="paragraph" w:styleId="Style61">
    <w:name w:val="Title"/>
    <w:basedOn w:val="Normal"/>
    <w:link w:val="Style_59_ch"/>
    <w:uiPriority w:val="10"/>
    <w:qFormat/>
    <w:pPr>
      <w:widowControl/>
      <w:bidi w:val="0"/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Style62">
    <w:name w:val="Header"/>
    <w:basedOn w:val="Normal"/>
    <w:link w:val="Style_2_ch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63">
    <w:name w:val="Основное меню"/>
    <w:basedOn w:val="Normal"/>
    <w:link w:val="Style_26_ch"/>
    <w:qFormat/>
    <w:pPr>
      <w:widowControl w:val="false"/>
      <w:spacing w:lineRule="auto" w:line="240" w:before="0" w:after="0"/>
      <w:ind w:left="0" w:right="0" w:firstLine="720"/>
      <w:jc w:val="both"/>
    </w:pPr>
    <w:rPr>
      <w:rFonts w:ascii="Verdana" w:hAnsi="Verdana"/>
    </w:rPr>
  </w:style>
  <w:style w:type="paragraph" w:styleId="Style64">
    <w:name w:val="Содержимое врезки"/>
    <w:basedOn w:val="Normal"/>
    <w:qFormat/>
    <w:pPr/>
    <w:rPr/>
  </w:style>
  <w:style w:type="table" w:default="1" w:styleId="Style_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Style_8">
    <w:name w:val="Table Grid"/>
    <w:basedOn w:val="Style_1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7">
    <w:name w:val="Сетка таблицы1"/>
    <w:basedOn w:val="Style_1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image" Target="media/image4.wmf"/><Relationship Id="rId6" Type="http://schemas.openxmlformats.org/officeDocument/2006/relationships/image" Target="media/image5.wmf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LibreOffice/5.4.3.2$Windows_X86_64 LibreOffice_project/92a7159f7e4af62137622921e809f8546db437e5</Application>
  <Pages>8</Pages>
  <Words>1841</Words>
  <Characters>13528</Characters>
  <CharactersWithSpaces>15303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2022-10-19T15:17:20Z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