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Cambria" w:hAnsi="Cambria" w:eastAsia="Times New Roman" w:cs="Times New Roman"/>
          <w:b/>
          <w:b/>
          <w:color w:val="FF0000"/>
          <w:kern w:val="2"/>
          <w:sz w:val="52"/>
          <w:szCs w:val="52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-170815</wp:posOffset>
                </wp:positionH>
                <wp:positionV relativeFrom="paragraph">
                  <wp:posOffset>-252095</wp:posOffset>
                </wp:positionV>
                <wp:extent cx="7042785" cy="10167620"/>
                <wp:effectExtent l="19050" t="19050" r="25400" b="24765"/>
                <wp:wrapNone/>
                <wp:docPr id="1" name="Скругленный 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320" cy="10167120"/>
                        </a:xfrm>
                        <a:prstGeom prst="roundRect">
                          <a:avLst>
                            <a:gd name="adj" fmla="val 3707"/>
                          </a:avLst>
                        </a:prstGeom>
                        <a:noFill/>
                        <a:ln w="28440"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19685</wp:posOffset>
            </wp:positionH>
            <wp:positionV relativeFrom="paragraph">
              <wp:posOffset>-130175</wp:posOffset>
            </wp:positionV>
            <wp:extent cx="1959610" cy="1079500"/>
            <wp:effectExtent l="0" t="0" r="0" b="0"/>
            <wp:wrapNone/>
            <wp:docPr id="2" name="Рисунок 1" descr="C:\Users\Таганрог\YandexDisk\РАЗНОЕ РС\ПАМЯТКИ\2022. ПАМЯТКИ НОВЫЕ\Картинки к памяткам\clipart-pig-baboy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Таганрог\YandexDisk\РАЗНОЕ РС\ПАМЯТКИ\2022. ПАМЯТКИ НОВЫЕ\Картинки к памяткам\clipart-pig-baboy-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204" t="29539" r="-1080" b="1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Cambria" w:hAnsi="Cambria"/>
          <w:b/>
          <w:color w:val="FF0000"/>
          <w:kern w:val="2"/>
          <w:sz w:val="52"/>
          <w:szCs w:val="52"/>
          <w:lang w:eastAsia="ru-RU"/>
        </w:rPr>
        <w:t xml:space="preserve">                     </w:t>
      </w:r>
      <w:r>
        <w:rPr>
          <w:rFonts w:eastAsia="Times New Roman" w:cs="Times New Roman" w:ascii="Cambria" w:hAnsi="Cambria"/>
          <w:b/>
          <w:color w:val="FF0000"/>
          <w:kern w:val="2"/>
          <w:sz w:val="52"/>
          <w:szCs w:val="52"/>
          <w:lang w:eastAsia="ru-RU"/>
        </w:rPr>
        <w:t>ВНИМАНИЕ!!!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Cambria" w:hAnsi="Cambria" w:eastAsia="Times New Roman" w:cs="Times New Roman"/>
          <w:b/>
          <w:b/>
          <w:color w:val="FF0000"/>
          <w:kern w:val="2"/>
          <w:sz w:val="52"/>
          <w:szCs w:val="52"/>
          <w:lang w:eastAsia="ru-RU"/>
        </w:rPr>
      </w:pPr>
      <w:r>
        <w:rPr>
          <w:rFonts w:eastAsia="Times New Roman" w:cs="Times New Roman" w:ascii="Cambria" w:hAnsi="Cambria"/>
          <w:b/>
          <w:color w:val="FF0000"/>
          <w:kern w:val="2"/>
          <w:sz w:val="52"/>
          <w:szCs w:val="52"/>
          <w:lang w:eastAsia="ru-RU"/>
        </w:rPr>
        <w:t xml:space="preserve">                         </w:t>
      </w:r>
      <w:r>
        <w:rPr>
          <w:rFonts w:eastAsia="Times New Roman" w:cs="Times New Roman" w:ascii="Cambria" w:hAnsi="Cambria"/>
          <w:b/>
          <w:color w:val="FF0000"/>
          <w:kern w:val="2"/>
          <w:sz w:val="52"/>
          <w:szCs w:val="52"/>
          <w:lang w:eastAsia="ru-RU"/>
        </w:rPr>
        <w:t>АФРИКАНСКАЯ ЧУМА СВИНЕЙ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Cambria" w:hAnsi="Cambria" w:eastAsia="Times New Roman" w:cs="Times New Roman"/>
          <w:b/>
          <w:b/>
          <w:color w:val="000000"/>
          <w:kern w:val="2"/>
          <w:sz w:val="40"/>
          <w:szCs w:val="28"/>
          <w:lang w:eastAsia="ru-RU"/>
        </w:rPr>
      </w:pPr>
      <w:r>
        <w:rPr>
          <w:rFonts w:eastAsia="Times New Roman" w:cs="Times New Roman" w:ascii="Cambria" w:hAnsi="Cambria"/>
          <w:b/>
          <w:color w:val="000000"/>
          <w:kern w:val="2"/>
          <w:sz w:val="40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  <w:lang w:eastAsia="ru-RU"/>
        </w:rPr>
        <w:t xml:space="preserve">Африканская чума свиней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 Болезнь высоколетальная, распространяется очень быстро и наносит огромный материальный ущерб сельскому хозяйству. Погибают до 100 % заболевших свиней. Лечения не эффективны, вакцины не существует.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  <w:lang w:eastAsia="ru-RU"/>
        </w:rPr>
        <w:t>Свиньи заражаются при</w:t>
      </w:r>
      <w:r>
        <w:rPr>
          <w:rFonts w:eastAsia="Times New Roman" w:cs="Times New Roman"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животных. Наиболее часто к появлению АЧС приводит скармливание свиньям пищевых отходов домашней кухни, различных пищеблоков и столовых, боенских отходов, комбикормов и зернопродуктов, не прошедших термическую обработку. Болезнь переносят домашние и дикие животные, птицы, грызуны и насекомые. 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  <w:lang w:eastAsia="ru-RU"/>
        </w:rPr>
        <w:t>Симптомы.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У животных повышается температура тела до 42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образуются красно-фиолетовые пятна.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28"/>
          <w:lang w:eastAsia="ru-RU"/>
        </w:rPr>
      </w:r>
    </w:p>
    <w:p>
      <w:pPr>
        <w:pStyle w:val="Default"/>
        <w:ind w:firstLine="709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t xml:space="preserve">Для предотвращения заноса заболевания необходимо: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Регулярно проводить очистку и дезинфекцию помещений, где содержатся животные. Постоянно использовать сменную одежду, обувь, отдельный инвентарь для ухода за свиньями;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Исключить кормление свиней кормами животного происхождения и пищевыми отходами без тепловой (проварка) обработки, покупать корма только промышленного производства или подвергать их проварке в течение трех часов;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Не допускать посещений хозяйств, животноводческих подворий посторонними лицами;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свинопоголовье в местных администрациях округов и поселений;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специалистами государственной ветеринарной службы;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3DF2076F">
                <wp:simplePos x="0" y="0"/>
                <wp:positionH relativeFrom="column">
                  <wp:posOffset>-179705</wp:posOffset>
                </wp:positionH>
                <wp:positionV relativeFrom="paragraph">
                  <wp:posOffset>-222250</wp:posOffset>
                </wp:positionV>
                <wp:extent cx="7056120" cy="10167620"/>
                <wp:effectExtent l="19050" t="19050" r="12065" b="24765"/>
                <wp:wrapNone/>
                <wp:docPr id="3" name="Скругленный 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640" cy="10167120"/>
                        </a:xfrm>
                        <a:prstGeom prst="roundRect">
                          <a:avLst>
                            <a:gd name="adj" fmla="val 3707"/>
                          </a:avLst>
                        </a:prstGeom>
                        <a:noFill/>
                        <a:ln w="28440"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Не покупать мясопродукты в местах торговли, не установленных для этих целей местной администрацией;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В случае появления признаков заболевания свиней или внезапной их гибели немедленно обратиться в государственную ветеринарную службу;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Обязательно предоставлять поголовье свиней для ветеринарного осмотра, проведения вакцинаций (против классической чумы свиней, рожи) и других обработок;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Не выбрасывать трупы животных, отходы от их содержания и переработки на свалки, обочины дорог, проводить утилизацию биоотходов в местах, определенных администрацией сельского поселения;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Не перерабатывать мясо павших или вынужденно убитых свиней – это запрещено и может привести к дальнейшему распространению болезни;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Не использовать для поения животных воду и</w:t>
      </w:r>
      <w:r>
        <w:rPr>
          <w:rFonts w:cs="Times New Roman" w:ascii="Times New Roman" w:hAnsi="Times New Roman"/>
          <w:sz w:val="28"/>
          <w:szCs w:val="28"/>
        </w:rPr>
        <w:t>з ручь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ев и небольших рек </w:t>
      </w:r>
      <w:r>
        <w:rPr>
          <w:rFonts w:cs="Times New Roman" w:ascii="Times New Roman" w:hAnsi="Times New Roman"/>
          <w:sz w:val="28"/>
          <w:szCs w:val="28"/>
        </w:rPr>
        <w:t>со спокойным течением, протекаю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щих через лесные массивы, в которых обитают дикие кабаны.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C00000"/>
          <w:sz w:val="28"/>
          <w:szCs w:val="28"/>
        </w:rPr>
        <w:t xml:space="preserve">Меры при установлении диагноза АЧС </w:t>
      </w:r>
    </w:p>
    <w:p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в очаге инфекции проводится уничтожение всех свиней, а в радиусе до 20 км от очага все свинопоголовье, продукция свиноводства, корма подлежат изъятию и уничтожению. </w:t>
      </w:r>
    </w:p>
    <w:p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карантинных мероприятий подлежат уничтожению малоценный инвентарь и деревянные постройки. </w:t>
      </w:r>
    </w:p>
    <w:p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Важно знать, что проведение дезинфекции подсобных помещений (сараев, хлевов, базов и т. д.), построенных из материалов, имеющих пористую структуру (саманный кирпич, пеноблоки, кирпич, керамзитобетон-ные блоки (кроме облицовочных) и т. д.), не гарантирует стопроцентного уничтожения вируса в силу его способности глубоко проникать в структуру указанных строи-тельных материалов и надолго оставаться в них.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3E39102">
                <wp:simplePos x="0" y="0"/>
                <wp:positionH relativeFrom="column">
                  <wp:posOffset>97790</wp:posOffset>
                </wp:positionH>
                <wp:positionV relativeFrom="paragraph">
                  <wp:posOffset>120015</wp:posOffset>
                </wp:positionV>
                <wp:extent cx="6544310" cy="1757680"/>
                <wp:effectExtent l="0" t="0" r="28575" b="14605"/>
                <wp:wrapNone/>
                <wp:docPr id="4" name="Скругленный 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175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Cambria" w:hAnsi="Cambria"/>
          <w:b/>
          <w:bCs/>
          <w:color w:val="FF0000"/>
          <w:sz w:val="36"/>
          <w:szCs w:val="28"/>
          <w:lang w:eastAsia="ru-RU"/>
        </w:rPr>
        <w:t>ПОМНИТЕ!</w:t>
      </w:r>
    </w:p>
    <w:p>
      <w:pPr>
        <w:pStyle w:val="Normal"/>
        <w:shd w:val="clear" w:color="auto" w:fill="FFFFFF"/>
        <w:spacing w:lineRule="auto" w:line="240" w:before="0" w:after="0"/>
        <w:ind w:left="426" w:right="260" w:hanging="0"/>
        <w:jc w:val="center"/>
        <w:rPr>
          <w:rFonts w:ascii="Cambria" w:hAnsi="Cambria" w:cs="Arial"/>
          <w:b/>
          <w:b/>
          <w:bCs/>
          <w:color w:val="000000"/>
          <w:sz w:val="28"/>
          <w:szCs w:val="28"/>
        </w:rPr>
      </w:pPr>
      <w:r>
        <w:rPr>
          <w:rFonts w:cs="Arial" w:ascii="Cambria" w:hAnsi="Cambria"/>
          <w:b/>
          <w:bCs/>
          <w:color w:val="000000"/>
          <w:sz w:val="28"/>
          <w:szCs w:val="28"/>
        </w:rPr>
        <w:t>ГИБЕЛЬ СВИНЕЙ ПРИ ЗАРАЖЕНИИ АЧС ДО 100%!</w:t>
      </w:r>
    </w:p>
    <w:p>
      <w:pPr>
        <w:pStyle w:val="Normal"/>
        <w:shd w:val="clear" w:color="auto" w:fill="FFFFFF"/>
        <w:spacing w:lineRule="auto" w:line="240" w:before="0" w:after="0"/>
        <w:ind w:left="426" w:right="260" w:hanging="0"/>
        <w:jc w:val="center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cs="Arial" w:ascii="Cambria" w:hAnsi="Cambria"/>
          <w:b/>
          <w:bCs/>
          <w:color w:val="000000"/>
          <w:sz w:val="28"/>
          <w:szCs w:val="28"/>
        </w:rPr>
        <w:t>СРЕДСТВ ДЛЯ ПРОФИЛАКТИКИ И ЛЕЧЕНИЯ БОЛЕЗНИ НЕ СУЩЕСТВУЕТ.</w:t>
      </w:r>
    </w:p>
    <w:p>
      <w:pPr>
        <w:pStyle w:val="Normal"/>
        <w:shd w:val="clear" w:color="auto" w:fill="FFFFFF"/>
        <w:spacing w:lineRule="auto" w:line="240" w:before="0" w:after="0"/>
        <w:ind w:left="426" w:right="260" w:firstLine="283"/>
        <w:jc w:val="center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Только строгое выполнение указанных рекомендаций позволит избежать заноса АЧС, на ваши подворья и позволить избежать возникновения и распространения заболевания, и как следствие — экономического ущерба, административной и уголовной ответственности.</w:t>
      </w:r>
    </w:p>
    <w:p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74094ECE">
                <wp:simplePos x="0" y="0"/>
                <wp:positionH relativeFrom="column">
                  <wp:posOffset>102235</wp:posOffset>
                </wp:positionH>
                <wp:positionV relativeFrom="paragraph">
                  <wp:posOffset>172720</wp:posOffset>
                </wp:positionV>
                <wp:extent cx="6544310" cy="1638300"/>
                <wp:effectExtent l="0" t="0" r="28575" b="19685"/>
                <wp:wrapNone/>
                <wp:docPr id="5" name="Скругленный 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163764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z w:val="1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28"/>
          <w:lang w:eastAsia="ru-RU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Обо всех случаях заболевания и внезапного падежа свиней </w:t>
      </w:r>
      <w:r>
        <w:rPr>
          <w:rFonts w:eastAsia="Times New Roman" w:cs="Times New Roman" w:ascii="Times New Roman" w:hAnsi="Times New Roman"/>
          <w:b/>
          <w:bCs/>
          <w:color w:val="C00000"/>
          <w:sz w:val="36"/>
          <w:szCs w:val="28"/>
          <w:u w:val="single"/>
          <w:lang w:eastAsia="ru-RU"/>
        </w:rPr>
        <w:t>НЕМЕДЛЕННО СООБЩИТЕ</w:t>
      </w:r>
      <w:r>
        <w:rPr>
          <w:rFonts w:eastAsia="Times New Roman" w:cs="Times New Roman" w:ascii="Times New Roman" w:hAnsi="Times New Roman"/>
          <w:b/>
          <w:bCs/>
          <w:color w:val="C00000"/>
          <w:sz w:val="36"/>
          <w:szCs w:val="28"/>
          <w:lang w:eastAsia="ru-RU"/>
        </w:rPr>
        <w:t xml:space="preserve"> 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в ГБУ РО «Аксайская межрайонная СББЖ» 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по телефонам: 8-(86350)5-40-99;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+7 928-773-10-70 </w:t>
      </w:r>
    </w:p>
    <w:p>
      <w:pPr>
        <w:pStyle w:val="Default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или в Администрацию </w:t>
      </w: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>Щепкинского</w:t>
      </w: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 xml:space="preserve"> сельского поселения </w:t>
      </w:r>
      <w:r>
        <w:rPr>
          <w:rFonts w:eastAsia="Times New Roman" w:cs="Times New Roman" w:ascii="Times New Roman" w:hAnsi="Times New Roman"/>
          <w:b/>
          <w:bCs/>
          <w:sz w:val="36"/>
          <w:szCs w:val="28"/>
          <w:lang w:eastAsia="ru-RU"/>
        </w:rPr>
        <w:t>8-(86350)3-54-01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6f1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0769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303b8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143076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076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614</Words>
  <Characters>4300</Characters>
  <CharactersWithSpaces>4942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2022-11-03T07:02:00Z</dcterms:created>
  <dc:creator>Иван Иванов</dc:creator>
  <dc:description/>
  <dc:language>ru-RU</dc:language>
  <cp:lastModifiedBy/>
  <cp:lastPrinted>2022-02-18T07:32:00Z</cp:lastPrinted>
  <dcterms:modified xsi:type="dcterms:W3CDTF">2022-11-07T09:48:56Z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