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ЩЕПКИНСКОГО СЕЛЬСКОГО ПОСЕЛЕНИЯ</w:t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sz w:val="28"/>
          <w:u w:val="single"/>
        </w:rPr>
      </w:pPr>
      <w:r>
        <w:rPr>
          <w:b w:val="false"/>
          <w:sz w:val="28"/>
          <w:u w:val="none"/>
        </w:rPr>
        <w:t xml:space="preserve">«  16  »    мая       2024 г.                                                                                    №  477    </w:t>
      </w:r>
    </w:p>
    <w:p>
      <w:pPr>
        <w:pStyle w:val="Normal"/>
        <w:jc w:val="center"/>
        <w:rPr>
          <w:b/>
          <w:b/>
          <w:sz w:val="28"/>
          <w:u w:val="none"/>
        </w:rPr>
      </w:pPr>
      <w:r>
        <w:rPr>
          <w:b/>
          <w:sz w:val="28"/>
          <w:u w:val="none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п. Щепкин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4936" w:hanging="0"/>
        <w:jc w:val="both"/>
        <w:rPr>
          <w:sz w:val="28"/>
        </w:rPr>
      </w:pPr>
      <w:bookmarkStart w:id="0" w:name="__DdeLink__22736_2281996888"/>
      <w:r>
        <w:rPr>
          <w:sz w:val="28"/>
        </w:rPr>
        <w:t>О внесении изменений в постановление Администрации Щепкинского сельского поселения от 29.12.2018 № 577 «Об утверждении муниципальной программы Щепкинского сельского поселения «Развитие физической культуры и спорта»»</w:t>
      </w:r>
      <w:bookmarkEnd w:id="0"/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hanging="0"/>
        <w:jc w:val="both"/>
        <w:rPr>
          <w:sz w:val="28"/>
        </w:rPr>
      </w:pPr>
      <w:r>
        <w:rPr>
          <w:sz w:val="28"/>
        </w:rPr>
        <w:t xml:space="preserve">В целях уточнения объемов финансирования,– </w:t>
      </w:r>
    </w:p>
    <w:p>
      <w:pPr>
        <w:pStyle w:val="4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4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1.Внести следующие изменения в постановление Администрации Щепкинского сельского поселения от 29.12.2018 № 577 «Об утверждении муниципальной программы Щепкинского сельского поселения «Развитие физической культуры и спорта»: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1.1.В Приложении № 1 к постановлению Администрации Щепкинского сельского поселения от «29» декабря 2018 № 577: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 «Развитие физической культуры и спорта»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W w:w="9977" w:type="dxa"/>
        <w:jc w:val="left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7"/>
        <w:gridCol w:w="6089"/>
      </w:tblGrid>
      <w:tr>
        <w:trPr/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«Ресурсное обеспечение муниципальной программы 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Программы составляет 13 820,7 тыс. рублей, в том числе по годам: 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– 100,0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– 2 284,7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– 130,0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– 3 206,0 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– 120,0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– 7579,8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– 200,0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– 200,0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2030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5 379,8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–5 379,8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8 440,7 тыс. рублей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– 100,0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– 2 284,7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– 130,0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– 3 206,0 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– 120,0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– 2 200,0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– 200,0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– 200,0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– 0,0 тыс. рублей»;</w:t>
            </w:r>
          </w:p>
        </w:tc>
      </w:tr>
    </w:tbl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 xml:space="preserve">Развитие физической культуры и спорта Щепкинского сельского поселения»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4"/>
        <w:tblW w:w="9991" w:type="dxa"/>
        <w:jc w:val="left"/>
        <w:tblInd w:w="-87" w:type="dxa"/>
        <w:tblBorders>
          <w:top w:val="single" w:sz="4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27"/>
        <w:gridCol w:w="6163"/>
      </w:tblGrid>
      <w:tr>
        <w:trPr/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подпрограммы составляет 1 150,0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130,0тыс.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2022 - 100,0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120,0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200,0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200,0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200,0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1 150,0 тыс. рублей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130,0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100,0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120,0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200,0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200,0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200,0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0,0 тыс. рублей»;</w:t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 xml:space="preserve">Развитие физической культуры и спорта Щепкинского сельского поселения»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4"/>
        <w:tblW w:w="9976" w:type="dxa"/>
        <w:jc w:val="left"/>
        <w:tblInd w:w="-87" w:type="dxa"/>
        <w:tblBorders>
          <w:top w:val="single" w:sz="4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27"/>
        <w:gridCol w:w="6148"/>
      </w:tblGrid>
      <w:tr>
        <w:trPr/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подпрограммы составляет 12 670,5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2 184,7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0,0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2022 - 3 106,0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7 379,8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  5 379,8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5 379,8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7 290,7 тыс. рублей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2 184,7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0,0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3 106,0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2 000,0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0,0 тыс. рублей»;</w:t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1.2. Приложение 3 к муниципальной программе «Развитие физической культуры и спорта Щепкинского сельского поселения» изложить в новой редакции (Приложение № 1).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1.3.. Приложение 4 к муниципальной программе «Развитие физической культуры и спорта Щепкинского сельского поселения» изложить в новой редакции (Приложение № 2).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3.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>
      <w:pPr>
        <w:sectPr>
          <w:footerReference w:type="default" r:id="rId2"/>
          <w:type w:val="nextPage"/>
          <w:pgSz w:w="11906" w:h="16838"/>
          <w:pgMar w:left="1276" w:right="708" w:header="0" w:top="567" w:footer="720" w:bottom="82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tbl>
      <w:tblPr>
        <w:tblStyle w:val="Style_4"/>
        <w:tblW w:w="1585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380"/>
        <w:gridCol w:w="750"/>
        <w:gridCol w:w="645"/>
        <w:gridCol w:w="1125"/>
        <w:gridCol w:w="689"/>
        <w:gridCol w:w="885"/>
        <w:gridCol w:w="646"/>
        <w:gridCol w:w="867"/>
        <w:gridCol w:w="734"/>
        <w:gridCol w:w="780"/>
        <w:gridCol w:w="690"/>
        <w:gridCol w:w="788"/>
        <w:gridCol w:w="668"/>
        <w:gridCol w:w="645"/>
        <w:gridCol w:w="600"/>
        <w:gridCol w:w="585"/>
        <w:gridCol w:w="585"/>
        <w:gridCol w:w="789"/>
      </w:tblGrid>
      <w:tr>
        <w:trPr>
          <w:trHeight w:val="300" w:hRule="atLeast"/>
        </w:trPr>
        <w:tc>
          <w:tcPr>
            <w:tcW w:w="15856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Приложение № 1</w:t>
            </w:r>
          </w:p>
        </w:tc>
      </w:tr>
      <w:tr>
        <w:trPr>
          <w:trHeight w:val="300" w:hRule="atLeast"/>
        </w:trPr>
        <w:tc>
          <w:tcPr>
            <w:tcW w:w="15856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5856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 от</w:t>
            </w:r>
          </w:p>
        </w:tc>
      </w:tr>
      <w:tr>
        <w:trPr>
          <w:trHeight w:val="504" w:hRule="exact"/>
        </w:trPr>
        <w:tc>
          <w:tcPr>
            <w:tcW w:w="15856" w:type="dxa"/>
            <w:gridSpan w:val="19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28"/>
                <w:u w:val="none"/>
              </w:rPr>
              <w:t>от «</w:t>
            </w:r>
            <w:r>
              <w:rPr>
                <w:sz w:val="28"/>
                <w:u w:val="single"/>
              </w:rPr>
              <w:t xml:space="preserve">  16  </w:t>
            </w:r>
            <w:r>
              <w:rPr>
                <w:sz w:val="28"/>
                <w:u w:val="none"/>
              </w:rPr>
              <w:t>»</w:t>
            </w:r>
            <w:r>
              <w:rPr>
                <w:sz w:val="28"/>
                <w:u w:val="single"/>
              </w:rPr>
              <w:t xml:space="preserve">     мая    </w:t>
            </w:r>
            <w:r>
              <w:rPr>
                <w:sz w:val="28"/>
              </w:rPr>
              <w:t xml:space="preserve">2024 г. № </w:t>
            </w:r>
            <w:r>
              <w:rPr>
                <w:sz w:val="28"/>
                <w:u w:val="single"/>
              </w:rPr>
              <w:t xml:space="preserve">  477        </w:t>
            </w:r>
          </w:p>
        </w:tc>
      </w:tr>
      <w:tr>
        <w:trPr>
          <w:trHeight w:val="200" w:hRule="exact"/>
        </w:trPr>
        <w:tc>
          <w:tcPr>
            <w:tcW w:w="15856" w:type="dxa"/>
            <w:gridSpan w:val="19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15856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val="300" w:hRule="atLeast"/>
        </w:trPr>
        <w:tc>
          <w:tcPr>
            <w:tcW w:w="15856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val="300" w:hRule="atLeast"/>
        </w:trPr>
        <w:tc>
          <w:tcPr>
            <w:tcW w:w="15856" w:type="dxa"/>
            <w:gridSpan w:val="19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физической культуры и спорта»</w:t>
            </w:r>
          </w:p>
        </w:tc>
      </w:tr>
      <w:tr>
        <w:trPr>
          <w:trHeight w:val="300" w:hRule="atLeast"/>
        </w:trPr>
        <w:tc>
          <w:tcPr>
            <w:tcW w:w="200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856" w:type="dxa"/>
            <w:gridSpan w:val="19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sz w:val="38"/>
              </w:rPr>
              <w:t xml:space="preserve"> </w:t>
            </w:r>
            <w:r>
              <w:rPr>
                <w:sz w:val="38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200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Ответственный исполнитель, соисполнители, участники</w:t>
            </w:r>
          </w:p>
        </w:tc>
        <w:tc>
          <w:tcPr>
            <w:tcW w:w="3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Код бюджетной классификации расходов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Объем расходов всего (тыс. рублей)</w:t>
            </w:r>
          </w:p>
        </w:tc>
        <w:tc>
          <w:tcPr>
            <w:tcW w:w="83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В том числе по годам реализации программы</w:t>
            </w:r>
          </w:p>
        </w:tc>
      </w:tr>
      <w:tr>
        <w:trPr>
          <w:trHeight w:val="300" w:hRule="atLeast"/>
        </w:trPr>
        <w:tc>
          <w:tcPr>
            <w:tcW w:w="20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Рз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Пр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8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b/>
                <w:sz w:val="18"/>
              </w:rPr>
              <w:t>«Развитие физической культуры и спорта»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</w:tc>
        <w:tc>
          <w:tcPr>
            <w:tcW w:w="7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13 820,5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86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2 284,7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130,0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3 206,0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120,0</w:t>
            </w:r>
          </w:p>
        </w:tc>
        <w:tc>
          <w:tcPr>
            <w:tcW w:w="78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7 579,8</w:t>
            </w:r>
          </w:p>
        </w:tc>
        <w:tc>
          <w:tcPr>
            <w:tcW w:w="66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200,0</w:t>
            </w:r>
          </w:p>
        </w:tc>
        <w:tc>
          <w:tcPr>
            <w:tcW w:w="6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200,0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Подпрограмма 1.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Развитие физической культуры и спорта Щепкинского сельского поселениия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1 150,0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86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130,0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120,0</w:t>
            </w:r>
          </w:p>
        </w:tc>
        <w:tc>
          <w:tcPr>
            <w:tcW w:w="78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200,0</w:t>
            </w:r>
          </w:p>
        </w:tc>
        <w:tc>
          <w:tcPr>
            <w:tcW w:w="66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200,0</w:t>
            </w:r>
          </w:p>
        </w:tc>
        <w:tc>
          <w:tcPr>
            <w:tcW w:w="6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200,0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Мероприятие 1.</w:t>
            </w:r>
            <w:r>
              <w:rPr>
                <w:sz w:val="18"/>
              </w:rPr>
              <w:t xml:space="preserve">Организация и проведение спортивных мероприятий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1102</w:t>
            </w:r>
          </w:p>
        </w:tc>
        <w:tc>
          <w:tcPr>
            <w:tcW w:w="11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0510024320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610,0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60,0</w:t>
            </w:r>
          </w:p>
        </w:tc>
        <w:tc>
          <w:tcPr>
            <w:tcW w:w="86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60,0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60,0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30,0</w:t>
            </w:r>
          </w:p>
        </w:tc>
        <w:tc>
          <w:tcPr>
            <w:tcW w:w="7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66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6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Мероприятие 2.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Приобретение спортивного снаряжения, инвентаря, оборудования, спортивных сооружений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1102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0510024310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540,0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90,0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Подпрограмма 2.</w:t>
            </w:r>
            <w:r>
              <w:rPr>
                <w:sz w:val="18"/>
              </w:rPr>
              <w:t xml:space="preserve"> Развитие  инфраструктуры спорта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12 670,5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6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2 184,7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3 106,0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7 379,8</w:t>
            </w:r>
          </w:p>
        </w:tc>
        <w:tc>
          <w:tcPr>
            <w:tcW w:w="66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4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 xml:space="preserve">Мероприятие 1.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Строительство, реконструкция спортивных обьектов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1102</w:t>
            </w:r>
          </w:p>
        </w:tc>
        <w:tc>
          <w:tcPr>
            <w:tcW w:w="11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0520024710</w:t>
            </w:r>
          </w:p>
        </w:tc>
        <w:tc>
          <w:tcPr>
            <w:tcW w:w="6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3 106,0</w:t>
            </w:r>
          </w:p>
        </w:tc>
        <w:tc>
          <w:tcPr>
            <w:tcW w:w="64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6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3 106,0</w:t>
            </w:r>
          </w:p>
        </w:tc>
        <w:tc>
          <w:tcPr>
            <w:tcW w:w="6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6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Мероприятие 2.</w:t>
            </w:r>
            <w:r>
              <w:rPr>
                <w:sz w:val="18"/>
              </w:rPr>
              <w:t xml:space="preserve"> Содержание спортивных площадок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Мероприятие 3.</w:t>
            </w:r>
            <w:r>
              <w:rPr>
                <w:sz w:val="18"/>
              </w:rPr>
              <w:t xml:space="preserve"> Расходы на реализацию проектов инициативного бюджетирования  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1102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05200S4640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2 184,7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2 184,7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 xml:space="preserve">Мероприятие   4.  </w:t>
            </w:r>
            <w:r>
              <w:rPr>
                <w:sz w:val="18"/>
              </w:rPr>
              <w:t xml:space="preserve"> Расходы на приобретение, доставку и монтаж комплекса спортивного покрытия и оборудования для многофункциональных спортивных площадок.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1102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05200S5240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7 379,8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7 379,8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0,0</w:t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tbl>
      <w:tblPr>
        <w:tblStyle w:val="Style_4"/>
        <w:tblW w:w="1585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75"/>
        <w:gridCol w:w="2526"/>
        <w:gridCol w:w="798"/>
        <w:gridCol w:w="886"/>
        <w:gridCol w:w="784"/>
        <w:gridCol w:w="886"/>
        <w:gridCol w:w="798"/>
        <w:gridCol w:w="988"/>
        <w:gridCol w:w="799"/>
        <w:gridCol w:w="783"/>
        <w:gridCol w:w="784"/>
        <w:gridCol w:w="767"/>
        <w:gridCol w:w="754"/>
        <w:gridCol w:w="753"/>
        <w:gridCol w:w="5"/>
        <w:gridCol w:w="984"/>
      </w:tblGrid>
      <w:tr>
        <w:trPr>
          <w:trHeight w:val="300" w:hRule="atLeast"/>
        </w:trPr>
        <w:tc>
          <w:tcPr>
            <w:tcW w:w="11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854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Приложение № 2</w:t>
            </w:r>
          </w:p>
        </w:tc>
      </w:tr>
      <w:tr>
        <w:trPr>
          <w:trHeight w:val="300" w:hRule="atLeast"/>
        </w:trPr>
        <w:tc>
          <w:tcPr>
            <w:tcW w:w="15854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5854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 от</w:t>
            </w:r>
          </w:p>
        </w:tc>
      </w:tr>
      <w:tr>
        <w:trPr>
          <w:trHeight w:val="504" w:hRule="exact"/>
        </w:trPr>
        <w:tc>
          <w:tcPr>
            <w:tcW w:w="15854" w:type="dxa"/>
            <w:gridSpan w:val="17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sz w:val="28"/>
                <w:u w:val="none"/>
              </w:rPr>
              <w:t>от «</w:t>
            </w:r>
            <w:r>
              <w:rPr>
                <w:sz w:val="28"/>
                <w:u w:val="single"/>
              </w:rPr>
              <w:t xml:space="preserve">  16  </w:t>
            </w:r>
            <w:r>
              <w:rPr>
                <w:sz w:val="28"/>
                <w:u w:val="none"/>
              </w:rPr>
              <w:t>»</w:t>
            </w:r>
            <w:r>
              <w:rPr>
                <w:sz w:val="28"/>
                <w:u w:val="single"/>
              </w:rPr>
              <w:t xml:space="preserve">   мая     </w:t>
            </w:r>
            <w:r>
              <w:rPr>
                <w:sz w:val="28"/>
              </w:rPr>
              <w:t xml:space="preserve">2024 г. № </w:t>
            </w:r>
            <w:r>
              <w:rPr>
                <w:sz w:val="28"/>
                <w:u w:val="single"/>
              </w:rPr>
              <w:t xml:space="preserve"> 477     </w:t>
            </w:r>
          </w:p>
        </w:tc>
      </w:tr>
      <w:tr>
        <w:trPr>
          <w:trHeight w:val="300" w:hRule="atLeast"/>
        </w:trPr>
        <w:tc>
          <w:tcPr>
            <w:tcW w:w="14870" w:type="dxa"/>
            <w:gridSpan w:val="16"/>
            <w:tcBorders/>
            <w:shd w:fill="auto" w:val="clea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854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«Приложение  № 4 к муниципальной программе </w:t>
            </w:r>
          </w:p>
        </w:tc>
      </w:tr>
      <w:tr>
        <w:trPr>
          <w:trHeight w:val="300" w:hRule="atLeast"/>
        </w:trPr>
        <w:tc>
          <w:tcPr>
            <w:tcW w:w="15854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val="300" w:hRule="atLeast"/>
        </w:trPr>
        <w:tc>
          <w:tcPr>
            <w:tcW w:w="15854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физической культуры и спорта»</w:t>
            </w:r>
          </w:p>
        </w:tc>
      </w:tr>
      <w:tr>
        <w:trPr>
          <w:trHeight w:val="300" w:hRule="atLeast"/>
        </w:trPr>
        <w:tc>
          <w:tcPr>
            <w:tcW w:w="118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526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86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8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86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9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8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67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3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989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15854" w:type="dxa"/>
            <w:gridSpan w:val="17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sz w:val="34"/>
              </w:rPr>
              <w:t>Расходы на реализацию муниципальной программы «Развитие физической культуры и спорта»</w:t>
            </w:r>
          </w:p>
        </w:tc>
      </w:tr>
      <w:tr>
        <w:trPr>
          <w:trHeight w:val="300" w:hRule="atLeast"/>
        </w:trPr>
        <w:tc>
          <w:tcPr>
            <w:tcW w:w="118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2526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86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8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886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9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8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67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53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989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w="978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Оценка расходов (тыс. рублей), годы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Объем расходов всего (тыс. рублей)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Муниципальная программа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«Развитие физической культуры и спорта»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2 284,7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3 206,0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7 579,8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13 820,5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5 379,8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5 379,8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2 284,7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3 206,0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2 200,0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8 440,7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Подпрограмма 1.  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«Развитие физической культуры и спорта Щепкинского сельского поселения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1 150,0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130,0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1 150,0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«Развитие инфраструктуры спорта»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2 184,7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3 106,0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7 379,8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12 670,5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5 379,8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5 379,8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2 184,7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3 106,0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7 290,7</w:t>
            </w:r>
          </w:p>
        </w:tc>
      </w:tr>
      <w:tr>
        <w:trPr>
          <w:trHeight w:val="300" w:hRule="atLeast"/>
        </w:trPr>
        <w:tc>
          <w:tcPr>
            <w:tcW w:w="11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both"/>
        <w:rPr/>
      </w:pPr>
      <w:r>
        <w:rPr/>
      </w:r>
    </w:p>
    <w:sectPr>
      <w:footerReference w:type="default" r:id="rId3"/>
      <w:type w:val="nextPage"/>
      <w:pgSz w:orient="landscape" w:w="16838" w:h="11906"/>
      <w:pgMar w:left="283" w:right="709" w:header="0" w:top="567" w:footer="720" w:bottom="82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8_ch"/>
    <w:uiPriority w:val="9"/>
    <w:qFormat/>
    <w:pPr>
      <w:keepNext w:val="true"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Normal"/>
    <w:next w:val="Normal"/>
    <w:link w:val="Style_45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3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24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sz w:val="24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List">
    <w:name w:val="List"/>
    <w:basedOn w:val="Textbody"/>
    <w:link w:val="Style_8"/>
    <w:qFormat/>
    <w:rPr/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Contents7">
    <w:name w:val="Contents 7"/>
    <w:link w:val="Style_11"/>
    <w:qFormat/>
    <w:rPr>
      <w:rFonts w:ascii="XO Thames" w:hAnsi="XO Thames"/>
      <w:sz w:val="28"/>
    </w:rPr>
  </w:style>
  <w:style w:type="character" w:styleId="Style9">
    <w:name w:val="Символ нумерации"/>
    <w:link w:val="Style_12"/>
    <w:qFormat/>
    <w:rPr>
      <w:b w:val="false"/>
    </w:rPr>
  </w:style>
  <w:style w:type="character" w:styleId="Heading3">
    <w:name w:val="Heading 3"/>
    <w:link w:val="Style_13"/>
    <w:qFormat/>
    <w:rPr>
      <w:rFonts w:ascii="XO Thames" w:hAnsi="XO Thames"/>
      <w:b/>
      <w:sz w:val="26"/>
    </w:rPr>
  </w:style>
  <w:style w:type="character" w:styleId="Annotationreference">
    <w:name w:val="annotation reference"/>
    <w:link w:val="Style_14"/>
    <w:qFormat/>
    <w:rPr>
      <w:sz w:val="16"/>
    </w:rPr>
  </w:style>
  <w:style w:type="character" w:styleId="Formattext">
    <w:name w:val="formattext"/>
    <w:basedOn w:val="Standard"/>
    <w:link w:val="Style_15"/>
    <w:qFormat/>
    <w:rPr/>
  </w:style>
  <w:style w:type="character" w:styleId="Textbodyindent">
    <w:name w:val="Text body indent"/>
    <w:basedOn w:val="Standard"/>
    <w:link w:val="Style_16"/>
    <w:qFormat/>
    <w:rPr>
      <w:sz w:val="24"/>
    </w:rPr>
  </w:style>
  <w:style w:type="character" w:styleId="11">
    <w:name w:val="Название1"/>
    <w:basedOn w:val="Standard"/>
    <w:link w:val="Style_17"/>
    <w:qFormat/>
    <w:rPr>
      <w:i/>
      <w:sz w:val="24"/>
    </w:rPr>
  </w:style>
  <w:style w:type="character" w:styleId="Style10">
    <w:name w:val="Заголовок таблицы"/>
    <w:basedOn w:val="Style11"/>
    <w:link w:val="Style_18"/>
    <w:qFormat/>
    <w:rPr>
      <w:b/>
    </w:rPr>
  </w:style>
  <w:style w:type="character" w:styleId="FontStyle11">
    <w:name w:val="Font Style11"/>
    <w:link w:val="Style_20"/>
    <w:qFormat/>
    <w:rPr/>
  </w:style>
  <w:style w:type="character" w:styleId="Contents3">
    <w:name w:val="Contents 3"/>
    <w:link w:val="Style_21"/>
    <w:qFormat/>
    <w:rPr>
      <w:rFonts w:ascii="XO Thames" w:hAnsi="XO Thames"/>
      <w:sz w:val="28"/>
    </w:rPr>
  </w:style>
  <w:style w:type="character" w:styleId="Style11">
    <w:name w:val="Содержимое таблицы"/>
    <w:basedOn w:val="Standard"/>
    <w:link w:val="Style_19"/>
    <w:qFormat/>
    <w:rPr>
      <w:rFonts w:ascii="Arial" w:hAnsi="Arial"/>
    </w:rPr>
  </w:style>
  <w:style w:type="character" w:styleId="Header">
    <w:name w:val="Header"/>
    <w:basedOn w:val="Standard"/>
    <w:link w:val="Style_22"/>
    <w:qFormat/>
    <w:rPr/>
  </w:style>
  <w:style w:type="character" w:styleId="BalloonText">
    <w:name w:val="Balloon Text"/>
    <w:basedOn w:val="Standard"/>
    <w:link w:val="Style_23"/>
    <w:qFormat/>
    <w:rPr>
      <w:rFonts w:ascii="Segoe UI" w:hAnsi="Segoe UI"/>
      <w:sz w:val="18"/>
    </w:rPr>
  </w:style>
  <w:style w:type="character" w:styleId="Heading5">
    <w:name w:val="Heading 5"/>
    <w:link w:val="Style_24"/>
    <w:qFormat/>
    <w:rPr>
      <w:rFonts w:ascii="XO Thames" w:hAnsi="XO Thames"/>
      <w:b/>
      <w:sz w:val="22"/>
    </w:rPr>
  </w:style>
  <w:style w:type="character" w:styleId="DefaultParagraphFont">
    <w:name w:val="Default Paragraph Font"/>
    <w:link w:val="Style_25"/>
    <w:qFormat/>
    <w:rPr/>
  </w:style>
  <w:style w:type="character" w:styleId="Annotationsubject">
    <w:name w:val="annotation subject"/>
    <w:basedOn w:val="Annotationtext"/>
    <w:link w:val="Style_26"/>
    <w:qFormat/>
    <w:rPr>
      <w:b/>
    </w:rPr>
  </w:style>
  <w:style w:type="character" w:styleId="Heading1">
    <w:name w:val="Heading 1"/>
    <w:basedOn w:val="Standard"/>
    <w:link w:val="Style_28"/>
    <w:qFormat/>
    <w:rPr>
      <w:rFonts w:ascii="Arial" w:hAnsi="Arial"/>
      <w:b/>
      <w:sz w:val="32"/>
    </w:rPr>
  </w:style>
  <w:style w:type="character" w:styleId="Footer">
    <w:name w:val="Footer"/>
    <w:basedOn w:val="Standard"/>
    <w:link w:val="Style_1"/>
    <w:qFormat/>
    <w:rPr/>
  </w:style>
  <w:style w:type="character" w:styleId="Style12">
    <w:name w:val="Интернет-ссылка"/>
    <w:link w:val="Style_29"/>
    <w:rPr>
      <w:color w:val="0000FF"/>
      <w:u w:val="single"/>
    </w:rPr>
  </w:style>
  <w:style w:type="character" w:styleId="Footnote">
    <w:name w:val="Footnote"/>
    <w:link w:val="Style_30"/>
    <w:qFormat/>
    <w:rPr>
      <w:rFonts w:ascii="XO Thames" w:hAnsi="XO Thames"/>
      <w:sz w:val="22"/>
    </w:rPr>
  </w:style>
  <w:style w:type="character" w:styleId="Contents1">
    <w:name w:val="Contents 1"/>
    <w:link w:val="Style_31"/>
    <w:qFormat/>
    <w:rPr>
      <w:rFonts w:ascii="XO Thames" w:hAnsi="XO Thames"/>
      <w:b/>
      <w:sz w:val="28"/>
    </w:rPr>
  </w:style>
  <w:style w:type="character" w:styleId="HeaderandFooter">
    <w:name w:val="Header and Footer"/>
    <w:link w:val="Style_32"/>
    <w:qFormat/>
    <w:rPr>
      <w:rFonts w:ascii="XO Thames" w:hAnsi="XO Thames"/>
      <w:sz w:val="20"/>
    </w:rPr>
  </w:style>
  <w:style w:type="character" w:styleId="ConsPlusNormal">
    <w:name w:val="ConsPlusNormal"/>
    <w:link w:val="Style_33"/>
    <w:qFormat/>
    <w:rPr>
      <w:sz w:val="24"/>
    </w:rPr>
  </w:style>
  <w:style w:type="character" w:styleId="Contents9">
    <w:name w:val="Contents 9"/>
    <w:link w:val="Style_34"/>
    <w:qFormat/>
    <w:rPr>
      <w:rFonts w:ascii="XO Thames" w:hAnsi="XO Thames"/>
      <w:sz w:val="28"/>
    </w:rPr>
  </w:style>
  <w:style w:type="character" w:styleId="ConsPlusTitle">
    <w:name w:val="ConsPlusTitle"/>
    <w:link w:val="Style_35"/>
    <w:qFormat/>
    <w:rPr>
      <w:rFonts w:ascii="Arial" w:hAnsi="Arial"/>
      <w:b/>
    </w:rPr>
  </w:style>
  <w:style w:type="character" w:styleId="Contents8">
    <w:name w:val="Contents 8"/>
    <w:link w:val="Style_36"/>
    <w:qFormat/>
    <w:rPr>
      <w:rFonts w:ascii="XO Thames" w:hAnsi="XO Thames"/>
      <w:sz w:val="28"/>
    </w:rPr>
  </w:style>
  <w:style w:type="character" w:styleId="Style13">
    <w:name w:val="Маркеры списка"/>
    <w:link w:val="Style_37"/>
    <w:qFormat/>
    <w:rPr>
      <w:rFonts w:ascii="OpenSymbol" w:hAnsi="OpenSymbol"/>
    </w:rPr>
  </w:style>
  <w:style w:type="character" w:styleId="Annotationtext">
    <w:name w:val="annotation text"/>
    <w:basedOn w:val="Standard"/>
    <w:link w:val="Style_27"/>
    <w:qFormat/>
    <w:rPr>
      <w:sz w:val="20"/>
    </w:rPr>
  </w:style>
  <w:style w:type="character" w:styleId="Default">
    <w:name w:val="Default"/>
    <w:link w:val="Style_38"/>
    <w:qFormat/>
    <w:rPr>
      <w:color w:val="000000"/>
      <w:sz w:val="24"/>
    </w:rPr>
  </w:style>
  <w:style w:type="character" w:styleId="Contents5">
    <w:name w:val="Contents 5"/>
    <w:link w:val="Style_39"/>
    <w:qFormat/>
    <w:rPr>
      <w:rFonts w:ascii="XO Thames" w:hAnsi="XO Thames"/>
      <w:sz w:val="28"/>
    </w:rPr>
  </w:style>
  <w:style w:type="character" w:styleId="12">
    <w:name w:val="Указатель1"/>
    <w:basedOn w:val="Standard"/>
    <w:link w:val="Style_40"/>
    <w:qFormat/>
    <w:rPr/>
  </w:style>
  <w:style w:type="character" w:styleId="Style14">
    <w:name w:val="Заголовок"/>
    <w:basedOn w:val="Standard"/>
    <w:link w:val="Style_41"/>
    <w:qFormat/>
    <w:rPr>
      <w:rFonts w:ascii="Arial" w:hAnsi="Arial"/>
      <w:sz w:val="28"/>
    </w:rPr>
  </w:style>
  <w:style w:type="character" w:styleId="Subtitle">
    <w:name w:val="Subtitle"/>
    <w:basedOn w:val="Style14"/>
    <w:link w:val="Style_42"/>
    <w:qFormat/>
    <w:rPr>
      <w:i/>
      <w:sz w:val="28"/>
    </w:rPr>
  </w:style>
  <w:style w:type="character" w:styleId="Title">
    <w:name w:val="Title"/>
    <w:basedOn w:val="Style14"/>
    <w:link w:val="Style_43"/>
    <w:qFormat/>
    <w:rPr/>
  </w:style>
  <w:style w:type="character" w:styleId="Textbody">
    <w:name w:val="Text body"/>
    <w:basedOn w:val="Standard"/>
    <w:link w:val="Style_9"/>
    <w:qFormat/>
    <w:rPr/>
  </w:style>
  <w:style w:type="character" w:styleId="Heading4">
    <w:name w:val="Heading 4"/>
    <w:link w:val="Style_2"/>
    <w:qFormat/>
    <w:rPr>
      <w:rFonts w:ascii="XO Thames" w:hAnsi="XO Thames"/>
      <w:b/>
      <w:sz w:val="24"/>
    </w:rPr>
  </w:style>
  <w:style w:type="character" w:styleId="NoSpacing">
    <w:name w:val="No Spacing"/>
    <w:link w:val="Style_5"/>
    <w:qFormat/>
    <w:rPr>
      <w:sz w:val="28"/>
    </w:rPr>
  </w:style>
  <w:style w:type="character" w:styleId="ConsPlusCell">
    <w:name w:val="ConsPlusCell"/>
    <w:link w:val="Style_44"/>
    <w:qFormat/>
    <w:rPr>
      <w:rFonts w:ascii="Arial" w:hAnsi="Arial"/>
    </w:rPr>
  </w:style>
  <w:style w:type="character" w:styleId="Heading2">
    <w:name w:val="Heading 2"/>
    <w:link w:val="Style_45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Style16"/>
    <w:link w:val="Style_41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6">
    <w:name w:val="Body Text"/>
    <w:basedOn w:val="Normal"/>
    <w:link w:val="Style_9_ch"/>
    <w:pPr>
      <w:spacing w:before="0" w:after="120"/>
    </w:pPr>
    <w:rPr/>
  </w:style>
  <w:style w:type="paragraph" w:styleId="Style17">
    <w:name w:val="List"/>
    <w:basedOn w:val="Style16"/>
    <w:link w:val="Style_8_ch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10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11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0">
    <w:name w:val="Символ нумерации"/>
    <w:link w:val="Style_12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00"/>
      <w:spacing w:val="0"/>
      <w:kern w:val="0"/>
      <w:sz w:val="24"/>
      <w:szCs w:val="20"/>
      <w:lang w:val="ru-RU" w:eastAsia="zh-CN" w:bidi="hi-IN"/>
    </w:rPr>
  </w:style>
  <w:style w:type="paragraph" w:styleId="Annotationreference1">
    <w:name w:val="annotation reference"/>
    <w:link w:val="Style_1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Formattext1">
    <w:name w:val="formattext"/>
    <w:basedOn w:val="Normal"/>
    <w:link w:val="Style_15_ch"/>
    <w:qFormat/>
    <w:pPr>
      <w:widowControl/>
      <w:spacing w:beforeAutospacing="1" w:afterAutospacing="1"/>
    </w:pPr>
    <w:rPr/>
  </w:style>
  <w:style w:type="paragraph" w:styleId="Style21">
    <w:name w:val="Body Text Indent"/>
    <w:basedOn w:val="Normal"/>
    <w:link w:val="Style_16_ch"/>
    <w:pPr>
      <w:spacing w:lineRule="atLeast" w:line="100" w:before="0" w:after="120"/>
      <w:ind w:left="283" w:right="0" w:hanging="0"/>
    </w:pPr>
    <w:rPr>
      <w:sz w:val="24"/>
    </w:rPr>
  </w:style>
  <w:style w:type="paragraph" w:styleId="13">
    <w:name w:val="Название1"/>
    <w:basedOn w:val="Normal"/>
    <w:link w:val="Style_17_ch"/>
    <w:qFormat/>
    <w:pPr>
      <w:spacing w:before="120" w:after="120"/>
    </w:pPr>
    <w:rPr>
      <w:i/>
      <w:sz w:val="24"/>
    </w:rPr>
  </w:style>
  <w:style w:type="paragraph" w:styleId="Style22">
    <w:name w:val="Содержимое таблицы"/>
    <w:basedOn w:val="Normal"/>
    <w:link w:val="Style_19_ch"/>
    <w:qFormat/>
    <w:pPr>
      <w:widowControl/>
    </w:pPr>
    <w:rPr>
      <w:rFonts w:ascii="Arial" w:hAnsi="Arial"/>
    </w:rPr>
  </w:style>
  <w:style w:type="paragraph" w:styleId="Style23">
    <w:name w:val="Заголовок таблицы"/>
    <w:basedOn w:val="Style22"/>
    <w:link w:val="Style_18_ch"/>
    <w:qFormat/>
    <w:pPr>
      <w:jc w:val="center"/>
    </w:pPr>
    <w:rPr>
      <w:b/>
    </w:rPr>
  </w:style>
  <w:style w:type="paragraph" w:styleId="FontStyle111">
    <w:name w:val="Font Style11"/>
    <w:link w:val="Style_2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2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Style24">
    <w:name w:val="Header"/>
    <w:basedOn w:val="Normal"/>
    <w:link w:val="Style_22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BalloonText1">
    <w:name w:val="Balloon Text"/>
    <w:basedOn w:val="Normal"/>
    <w:link w:val="Style_23_ch"/>
    <w:qFormat/>
    <w:pPr/>
    <w:rPr>
      <w:rFonts w:ascii="Segoe UI" w:hAnsi="Segoe UI"/>
      <w:sz w:val="18"/>
    </w:rPr>
  </w:style>
  <w:style w:type="paragraph" w:styleId="DefaultParagraphFont1">
    <w:name w:val="Default Paragraph Font"/>
    <w:link w:val="Style_2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Annotationsubject1">
    <w:name w:val="annotation subject"/>
    <w:basedOn w:val="Annotationtext1"/>
    <w:next w:val="Annotationtext1"/>
    <w:link w:val="Style_26_ch"/>
    <w:qFormat/>
    <w:pPr/>
    <w:rPr>
      <w:b/>
    </w:rPr>
  </w:style>
  <w:style w:type="paragraph" w:styleId="Style25">
    <w:name w:val="Footer"/>
    <w:basedOn w:val="Normal"/>
    <w:link w:val="Style_1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Internetlink">
    <w:name w:val="Internet link"/>
    <w:link w:val="Style_29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30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basedOn w:val="Normal"/>
    <w:next w:val="Normal"/>
    <w:link w:val="Style_31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32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Style_33_ch"/>
    <w:qFormat/>
    <w:pPr>
      <w:widowControl w:val="false"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34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ConsPlusTitle1">
    <w:name w:val="ConsPlusTitle"/>
    <w:link w:val="Style_35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basedOn w:val="Normal"/>
    <w:next w:val="Normal"/>
    <w:link w:val="Style_36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Style26">
    <w:name w:val="Маркеры списка"/>
    <w:link w:val="Style_37_ch"/>
    <w:qFormat/>
    <w:pPr>
      <w:widowControl/>
      <w:bidi w:val="0"/>
      <w:jc w:val="left"/>
    </w:pPr>
    <w:rPr>
      <w:rFonts w:ascii="OpenSymbol" w:hAnsi="OpenSymbo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Annotationtext1">
    <w:name w:val="annotation text"/>
    <w:basedOn w:val="Normal"/>
    <w:link w:val="Style_27_ch"/>
    <w:qFormat/>
    <w:pPr/>
    <w:rPr>
      <w:sz w:val="20"/>
    </w:rPr>
  </w:style>
  <w:style w:type="paragraph" w:styleId="Default1">
    <w:name w:val="Default"/>
    <w:link w:val="Style_3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basedOn w:val="Normal"/>
    <w:next w:val="Normal"/>
    <w:link w:val="Style_3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15">
    <w:name w:val="Указатель1"/>
    <w:basedOn w:val="Normal"/>
    <w:link w:val="Style_40_ch"/>
    <w:qFormat/>
    <w:pPr/>
    <w:rPr/>
  </w:style>
  <w:style w:type="paragraph" w:styleId="Style27">
    <w:name w:val="Subtitle"/>
    <w:basedOn w:val="Style15"/>
    <w:next w:val="Style16"/>
    <w:link w:val="Style_42_ch"/>
    <w:uiPriority w:val="11"/>
    <w:qFormat/>
    <w:pPr>
      <w:jc w:val="center"/>
    </w:pPr>
    <w:rPr>
      <w:i/>
      <w:sz w:val="28"/>
    </w:rPr>
  </w:style>
  <w:style w:type="paragraph" w:styleId="Style28">
    <w:name w:val="Title"/>
    <w:basedOn w:val="Style15"/>
    <w:next w:val="Style27"/>
    <w:link w:val="Style_43_ch"/>
    <w:uiPriority w:val="10"/>
    <w:qFormat/>
    <w:pPr/>
    <w:rPr/>
  </w:style>
  <w:style w:type="paragraph" w:styleId="NoSpacing1">
    <w:name w:val="No Spacing"/>
    <w:link w:val="Style_5_ch"/>
    <w:qFormat/>
    <w:pPr>
      <w:widowControl/>
      <w:bidi w:val="0"/>
      <w:ind w:left="0" w:firstLine="709"/>
      <w:jc w:val="both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"/>
    <w:link w:val="Style_44_ch"/>
    <w:qFormat/>
    <w:pPr>
      <w:widowControl w:val="false"/>
      <w:bidi w:val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table" w:styleId="Style_46">
    <w:name w:val="Table Grid"/>
    <w:basedOn w:val="Style_4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LibreOffice/6.1.4.2$Windows_x86 LibreOffice_project/9d0f32d1f0b509096fd65e0d4bec26ddd1938fd3</Application>
  <Pages>9</Pages>
  <Words>1822</Words>
  <Characters>9709</Characters>
  <CharactersWithSpaces>11561</CharactersWithSpaces>
  <Paragraphs>681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2024-05-29T12:05:41Z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