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ind/>
        <w:jc w:val="center"/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both"/>
        <w:rPr>
          <w:b w:val="1"/>
          <w:sz w:val="28"/>
        </w:rPr>
      </w:pPr>
    </w:p>
    <w:p w14:paraId="08000000">
      <w:pPr>
        <w:ind/>
        <w:jc w:val="both"/>
      </w:pPr>
      <w:r>
        <w:t>«___» ____________ 2024 г.</w:t>
      </w:r>
      <w:r>
        <w:t xml:space="preserve">                                        </w:t>
      </w:r>
      <w:r>
        <w:t xml:space="preserve">                  </w:t>
      </w:r>
      <w:r>
        <w:t xml:space="preserve">       </w:t>
      </w:r>
      <w:r>
        <w:t>№</w:t>
      </w:r>
      <w:r>
        <w:t xml:space="preserve"> </w:t>
      </w:r>
      <w:r>
        <w:rPr>
          <w:u w:val="single"/>
        </w:rPr>
        <w:t xml:space="preserve">                 </w:t>
      </w:r>
    </w:p>
    <w:p w14:paraId="09000000">
      <w:pPr>
        <w:ind/>
        <w:jc w:val="both"/>
      </w:pPr>
    </w:p>
    <w:p w14:paraId="0A000000">
      <w:pPr>
        <w:ind/>
        <w:jc w:val="center"/>
      </w:pPr>
      <w:r>
        <w:t xml:space="preserve">п. </w:t>
      </w:r>
      <w:r>
        <w:t>Щепкин</w:t>
      </w:r>
    </w:p>
    <w:p w14:paraId="0B000000">
      <w:pPr>
        <w:ind/>
        <w:jc w:val="center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73"/>
      </w:tblGrid>
      <w:tr>
        <w:trPr>
          <w:trHeight w:hRule="atLeast" w:val="360"/>
        </w:trPr>
        <w:tc>
          <w:tcPr>
            <w:tcW w:type="dxa" w:w="52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both"/>
            </w:pPr>
            <w:r>
              <w:t xml:space="preserve">О внесении изменений в постановление </w:t>
            </w:r>
            <w:r>
              <w:t xml:space="preserve">Администрации Щепкинского сельского </w:t>
            </w:r>
            <w:r>
              <w:t xml:space="preserve">поселения </w:t>
            </w:r>
            <w:r>
              <w:t>от 29.12.2018 № 582 «</w:t>
            </w:r>
            <w:r>
              <w:t xml:space="preserve">Об утверждении муниципальной программы </w:t>
            </w:r>
            <w:r>
              <w:t xml:space="preserve">Щепкинского сельского поселения «Защита </w:t>
            </w:r>
            <w:r>
              <w:t xml:space="preserve">населения и территории от чрезвычайных </w:t>
            </w:r>
            <w:r>
              <w:t xml:space="preserve">ситуаций, обеспечение пожарной безопасности </w:t>
            </w:r>
            <w:r>
              <w:t>и безопасности людей на водных объектах»</w:t>
            </w:r>
            <w:r>
              <w:t>»</w:t>
            </w:r>
          </w:p>
        </w:tc>
      </w:tr>
    </w:tbl>
    <w:p w14:paraId="0D000000">
      <w:pPr>
        <w:ind w:firstLine="709" w:left="0"/>
        <w:jc w:val="both"/>
      </w:pPr>
    </w:p>
    <w:p w14:paraId="0E000000">
      <w:pPr>
        <w:ind w:firstLine="0" w:left="0"/>
        <w:jc w:val="both"/>
      </w:pPr>
      <w:r>
        <w:t xml:space="preserve">В </w:t>
      </w:r>
      <w:r>
        <w:t>целях уточнения объемов финансирования</w:t>
      </w:r>
      <w:r>
        <w:t>,</w:t>
      </w:r>
      <w:r>
        <w:t>-</w:t>
      </w:r>
    </w:p>
    <w:p w14:paraId="0F000000">
      <w:pPr>
        <w:ind w:firstLine="709" w:left="0"/>
        <w:jc w:val="center"/>
      </w:pPr>
    </w:p>
    <w:p w14:paraId="10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0" w:left="0"/>
        <w:jc w:val="center"/>
      </w:pPr>
    </w:p>
    <w:p w14:paraId="12000000">
      <w:pPr>
        <w:ind w:firstLine="709" w:left="0"/>
        <w:jc w:val="both"/>
      </w:pPr>
      <w:r>
        <w:t>1.</w:t>
      </w:r>
      <w:r>
        <w:t xml:space="preserve">Внести следующие изменения в постановление Администрации Щепкинского сельского поселения </w:t>
      </w:r>
      <w:r>
        <w:t xml:space="preserve">от 29.12.2018 № 582 «Об утверждении муниципальной программы Щепкинского сельского поселения </w:t>
      </w:r>
      <w: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>
        <w:t>водных объектах»:</w:t>
      </w:r>
    </w:p>
    <w:p w14:paraId="13000000">
      <w:pPr>
        <w:ind w:firstLine="709" w:left="0"/>
        <w:jc w:val="both"/>
      </w:pPr>
      <w:r>
        <w:t>1.1. В Приложении № 1 к постановлению Администрации Щепкинского сельского поселения от «29» декабря 2018 № 582:</w:t>
      </w:r>
    </w:p>
    <w:p w14:paraId="14000000">
      <w:pPr>
        <w:ind w:firstLine="709" w:left="0"/>
        <w:jc w:val="both"/>
      </w:pPr>
      <w:r>
        <w:t xml:space="preserve">1.1.1. В ПАСПОРТЕ муниципальной программы </w:t>
      </w:r>
      <w:r>
        <w:t xml:space="preserve">Администрации Щепкинского сельского поселения </w:t>
      </w:r>
      <w:r>
        <w:t>«Защита населения и территории от чрезвычайных ситуаций, обеспечение пожарной безопасности и безопасности людей на водных объектах» пункт «Ресурсное обеспечение программы» изложить в новой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68"/>
        <w:gridCol w:w="6231"/>
      </w:tblGrid>
      <w:tr>
        <w:trPr>
          <w:trHeight w:hRule="atLeast" w:val="360"/>
        </w:trPr>
        <w:tc>
          <w:tcPr>
            <w:tcW w:type="dxa" w:w="3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both"/>
            </w:pPr>
            <w:r>
              <w:t>«</w:t>
            </w:r>
            <w:r>
              <w:t xml:space="preserve">Ресурсное обеспечение </w:t>
            </w:r>
            <w:r>
              <w:t>п</w:t>
            </w:r>
            <w:r>
              <w:t>рограммы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both"/>
            </w:pPr>
            <w:r>
              <w:t>Общий объем средств 5 485,7</w:t>
            </w:r>
            <w:r>
              <w:t xml:space="preserve"> тыс. рублей, в том числе:</w:t>
            </w:r>
          </w:p>
          <w:p w14:paraId="17000000">
            <w:pPr>
              <w:widowControl w:val="0"/>
              <w:ind/>
              <w:jc w:val="both"/>
            </w:pPr>
            <w:r>
              <w:t>2019 год – 4</w:t>
            </w:r>
            <w:r>
              <w:t>7</w:t>
            </w:r>
            <w:r>
              <w:t>4,1 тыс. рублей;</w:t>
            </w:r>
          </w:p>
          <w:p w14:paraId="18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19000000">
            <w:pPr>
              <w:widowControl w:val="0"/>
              <w:ind/>
              <w:jc w:val="both"/>
            </w:pPr>
            <w:r>
              <w:t>2021 год – 10</w:t>
            </w:r>
            <w:r>
              <w:t>0,0 тыс. рублей;</w:t>
            </w:r>
          </w:p>
          <w:p w14:paraId="1A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223,1</w:t>
            </w:r>
            <w:r>
              <w:t xml:space="preserve"> тыс. рублей;</w:t>
            </w:r>
          </w:p>
          <w:p w14:paraId="1B000000">
            <w:pPr>
              <w:widowControl w:val="0"/>
              <w:ind/>
              <w:jc w:val="both"/>
            </w:pPr>
            <w:r>
              <w:t>2023 год – 3 872,4</w:t>
            </w:r>
            <w:r>
              <w:t xml:space="preserve"> тыс. рублей;</w:t>
            </w:r>
          </w:p>
          <w:p w14:paraId="1C000000">
            <w:pPr>
              <w:widowControl w:val="0"/>
              <w:ind/>
              <w:jc w:val="both"/>
            </w:pPr>
            <w:r>
              <w:t>2024 год – 241,2</w:t>
            </w:r>
            <w:r>
              <w:t xml:space="preserve"> тыс. рублей;</w:t>
            </w:r>
          </w:p>
          <w:p w14:paraId="1D000000">
            <w:pPr>
              <w:widowControl w:val="0"/>
              <w:ind/>
              <w:jc w:val="both"/>
            </w:pPr>
            <w:r>
              <w:t>2025 год – 136,1 тыс. рублей;</w:t>
            </w:r>
          </w:p>
          <w:p w14:paraId="1E000000">
            <w:pPr>
              <w:widowControl w:val="0"/>
              <w:ind/>
              <w:jc w:val="both"/>
            </w:pPr>
            <w:r>
              <w:t>2026 год – 138,8 тыс. рублей;</w:t>
            </w:r>
          </w:p>
          <w:p w14:paraId="1F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20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21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22000000">
            <w:pPr>
              <w:widowControl w:val="0"/>
              <w:ind/>
              <w:jc w:val="both"/>
            </w:pPr>
            <w:r>
              <w:t>2030 год – 50,0 тыс. рублей</w:t>
            </w:r>
          </w:p>
          <w:p w14:paraId="23000000">
            <w:pPr>
              <w:widowControl w:val="0"/>
              <w:ind/>
              <w:jc w:val="both"/>
            </w:pPr>
          </w:p>
          <w:p w14:paraId="24000000">
            <w:pPr>
              <w:widowControl w:val="0"/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25000000">
            <w:pPr>
              <w:widowControl w:val="0"/>
              <w:ind/>
              <w:jc w:val="both"/>
            </w:pPr>
            <w:r>
              <w:t>2019 год – 0,0 тыс. рублей;</w:t>
            </w:r>
          </w:p>
          <w:p w14:paraId="26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27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28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29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2A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2B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2C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2D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2E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2F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30000000">
            <w:pPr>
              <w:widowControl w:val="0"/>
              <w:ind/>
              <w:jc w:val="both"/>
            </w:pPr>
            <w:r>
              <w:t>2030 год – 0,0 тыс. рублей.</w:t>
            </w:r>
          </w:p>
          <w:p w14:paraId="31000000">
            <w:pPr>
              <w:widowControl w:val="0"/>
              <w:ind/>
              <w:jc w:val="both"/>
            </w:pPr>
          </w:p>
          <w:p w14:paraId="32000000">
            <w:pPr>
              <w:widowControl w:val="0"/>
              <w:ind/>
              <w:jc w:val="both"/>
            </w:pPr>
            <w:r>
              <w:t>Общий объем областного бюджета составляет – 4 055,5</w:t>
            </w:r>
            <w:r>
              <w:t xml:space="preserve"> тыс. рублей, в том числе:</w:t>
            </w:r>
          </w:p>
          <w:p w14:paraId="33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374,1</w:t>
            </w:r>
            <w:r>
              <w:t xml:space="preserve"> тыс. рублей;</w:t>
            </w:r>
          </w:p>
          <w:p w14:paraId="34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35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36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37000000">
            <w:pPr>
              <w:widowControl w:val="0"/>
              <w:ind/>
              <w:jc w:val="both"/>
            </w:pPr>
            <w:r>
              <w:t>2023 год – 3 681,4 тыс. рублей;</w:t>
            </w:r>
          </w:p>
          <w:p w14:paraId="38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39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3A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3B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3C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3D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3E000000">
            <w:pPr>
              <w:widowControl w:val="0"/>
              <w:ind/>
              <w:jc w:val="both"/>
            </w:pPr>
          </w:p>
          <w:p w14:paraId="3F000000">
            <w:pPr>
              <w:widowControl w:val="0"/>
              <w:ind/>
              <w:jc w:val="both"/>
            </w:pPr>
            <w:r>
              <w:t>Объем средств бюджета Щепкинского сельского поселения составляет – 1 430,2</w:t>
            </w:r>
            <w:r>
              <w:t xml:space="preserve"> </w:t>
            </w:r>
            <w:r>
              <w:t>тыс. рублей</w:t>
            </w:r>
          </w:p>
          <w:p w14:paraId="40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100,0</w:t>
            </w:r>
            <w:r>
              <w:t xml:space="preserve"> тыс. рублей;</w:t>
            </w:r>
          </w:p>
          <w:p w14:paraId="41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42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100</w:t>
            </w:r>
            <w:r>
              <w:t>,0 тыс. рублей;</w:t>
            </w:r>
          </w:p>
          <w:p w14:paraId="43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223,1</w:t>
            </w:r>
            <w:r>
              <w:t xml:space="preserve"> тыс. рублей;</w:t>
            </w:r>
          </w:p>
          <w:p w14:paraId="44000000">
            <w:pPr>
              <w:widowControl w:val="0"/>
              <w:ind/>
              <w:jc w:val="both"/>
            </w:pPr>
            <w:r>
              <w:t>2023 год – 191</w:t>
            </w:r>
            <w:r>
              <w:t>,0</w:t>
            </w:r>
            <w:r>
              <w:t>тыс. рублей;</w:t>
            </w:r>
          </w:p>
          <w:p w14:paraId="45000000">
            <w:pPr>
              <w:widowControl w:val="0"/>
              <w:ind/>
              <w:jc w:val="both"/>
            </w:pPr>
            <w:r>
              <w:t>2024 год – 241,2</w:t>
            </w:r>
            <w:r>
              <w:t xml:space="preserve"> тыс. рублей;</w:t>
            </w:r>
          </w:p>
          <w:p w14:paraId="46000000">
            <w:pPr>
              <w:widowControl w:val="0"/>
              <w:ind/>
              <w:jc w:val="both"/>
            </w:pPr>
            <w:r>
              <w:t>2025 год – 136,1 тыс. рублей;</w:t>
            </w:r>
          </w:p>
          <w:p w14:paraId="47000000">
            <w:pPr>
              <w:widowControl w:val="0"/>
              <w:ind/>
              <w:jc w:val="both"/>
            </w:pPr>
            <w:r>
              <w:t>2026 год – 138,8 тыс. рублей;</w:t>
            </w:r>
          </w:p>
          <w:p w14:paraId="48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49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4A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4B000000">
            <w:pPr>
              <w:widowControl w:val="0"/>
              <w:ind/>
              <w:jc w:val="both"/>
            </w:pPr>
            <w:r>
              <w:t>2030 год – 50,0 тыс. рублей</w:t>
            </w:r>
            <w:r>
              <w:t>».</w:t>
            </w:r>
          </w:p>
        </w:tc>
      </w:tr>
    </w:tbl>
    <w:p w14:paraId="4C000000">
      <w:pPr>
        <w:ind w:firstLine="709" w:left="0"/>
        <w:jc w:val="both"/>
      </w:pPr>
      <w:r>
        <w:t xml:space="preserve">1.1.2. В ПАСПОРТЕ подпрограммы 1 «Пожарная безопасность» пункт «Ресурсное обеспечение </w:t>
      </w:r>
      <w:r>
        <w:t>под</w:t>
      </w:r>
      <w:r>
        <w:t>программы» изложить в новой редакции:</w:t>
      </w:r>
    </w:p>
    <w:tbl>
      <w:tblPr>
        <w:tblStyle w:val="Style_1"/>
        <w:tblLayout w:type="fixed"/>
      </w:tblPr>
      <w:tblGrid>
        <w:gridCol w:w="3653"/>
        <w:gridCol w:w="6240"/>
      </w:tblGrid>
      <w:tr>
        <w:trPr>
          <w:trHeight w:hRule="atLeast" w:val="3043"/>
        </w:trPr>
        <w:tc>
          <w:tcPr>
            <w:tcW w:type="dxa" w:w="3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0"/>
              <w:ind/>
              <w:jc w:val="both"/>
            </w:pPr>
            <w:r>
              <w:t xml:space="preserve">Ресурсное обеспечение </w:t>
            </w:r>
            <w:r>
              <w:t>подпрограммы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0"/>
              <w:ind/>
              <w:jc w:val="both"/>
            </w:pPr>
            <w:r>
              <w:t>Общий объем средств 5 412,6</w:t>
            </w:r>
            <w:r>
              <w:t xml:space="preserve"> тыс. рублей, в том числе:</w:t>
            </w:r>
          </w:p>
          <w:p w14:paraId="4F000000">
            <w:pPr>
              <w:widowControl w:val="0"/>
              <w:ind/>
              <w:jc w:val="both"/>
            </w:pPr>
            <w:r>
              <w:t>2019 год – 4</w:t>
            </w:r>
            <w:r>
              <w:t>7</w:t>
            </w:r>
            <w:r>
              <w:t>4,1 тыс. рублей;</w:t>
            </w:r>
          </w:p>
          <w:p w14:paraId="50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51000000">
            <w:pPr>
              <w:widowControl w:val="0"/>
              <w:ind/>
              <w:jc w:val="both"/>
            </w:pPr>
            <w:r>
              <w:t>2021 год – 10</w:t>
            </w:r>
            <w:r>
              <w:t>0,0 тыс. рублей;</w:t>
            </w:r>
          </w:p>
          <w:p w14:paraId="52000000">
            <w:pPr>
              <w:widowControl w:val="0"/>
              <w:ind/>
              <w:jc w:val="both"/>
            </w:pPr>
            <w:r>
              <w:t>2022 год – 15</w:t>
            </w:r>
            <w:r>
              <w:t>0,0 тыс. рублей;</w:t>
            </w:r>
          </w:p>
          <w:p w14:paraId="53000000">
            <w:pPr>
              <w:widowControl w:val="0"/>
              <w:ind/>
              <w:jc w:val="both"/>
            </w:pPr>
            <w:r>
              <w:t>2023 год – 4 295,6</w:t>
            </w:r>
            <w:r>
              <w:t xml:space="preserve"> тыс. рублей;</w:t>
            </w:r>
          </w:p>
          <w:p w14:paraId="54000000">
            <w:pPr>
              <w:widowControl w:val="0"/>
              <w:ind/>
              <w:jc w:val="both"/>
            </w:pPr>
            <w:r>
              <w:t xml:space="preserve">2024 год – 241,2 </w:t>
            </w:r>
            <w:r>
              <w:t>тыс. рублей;</w:t>
            </w:r>
          </w:p>
          <w:p w14:paraId="55000000">
            <w:pPr>
              <w:widowControl w:val="0"/>
              <w:ind/>
              <w:jc w:val="both"/>
            </w:pPr>
            <w:r>
              <w:t>2025 год – 136,1 тыс. рублей;</w:t>
            </w:r>
          </w:p>
          <w:p w14:paraId="56000000">
            <w:pPr>
              <w:widowControl w:val="0"/>
              <w:ind/>
              <w:jc w:val="both"/>
            </w:pPr>
            <w:r>
              <w:t>2026 год – 138,8 тыс. рублей;</w:t>
            </w:r>
          </w:p>
          <w:p w14:paraId="57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58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59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5A000000">
            <w:pPr>
              <w:widowControl w:val="0"/>
              <w:ind/>
              <w:jc w:val="both"/>
            </w:pPr>
            <w:r>
              <w:t>2030 год – 50,0 тыс. рублей;</w:t>
            </w:r>
          </w:p>
          <w:p w14:paraId="5B000000">
            <w:pPr>
              <w:widowControl w:val="0"/>
              <w:ind/>
              <w:jc w:val="both"/>
            </w:pPr>
          </w:p>
          <w:p w14:paraId="5C000000">
            <w:pPr>
              <w:widowControl w:val="0"/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5D000000">
            <w:pPr>
              <w:widowControl w:val="0"/>
              <w:ind/>
              <w:jc w:val="both"/>
            </w:pPr>
            <w:r>
              <w:t>2019 год – 0,0 тыс. рублей;</w:t>
            </w:r>
          </w:p>
          <w:p w14:paraId="5E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5F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60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61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62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63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64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65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66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67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68000000">
            <w:pPr>
              <w:widowControl w:val="0"/>
              <w:ind/>
              <w:jc w:val="both"/>
            </w:pPr>
            <w:r>
              <w:t>2030 год – 0,0 тыс. рублей.</w:t>
            </w:r>
          </w:p>
          <w:p w14:paraId="69000000">
            <w:pPr>
              <w:widowControl w:val="0"/>
              <w:ind/>
              <w:jc w:val="both"/>
            </w:pPr>
          </w:p>
          <w:p w14:paraId="6A000000">
            <w:pPr>
              <w:widowControl w:val="0"/>
              <w:ind/>
              <w:jc w:val="both"/>
            </w:pPr>
            <w:r>
              <w:t>Общий объем областного бюджета составляет – 4 055,5</w:t>
            </w:r>
            <w:r>
              <w:t xml:space="preserve"> тыс. рублей, в том числе:</w:t>
            </w:r>
          </w:p>
          <w:p w14:paraId="6B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374,1</w:t>
            </w:r>
            <w:r>
              <w:t xml:space="preserve"> тыс. рублей;</w:t>
            </w:r>
          </w:p>
          <w:p w14:paraId="6C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6D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6E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6F000000">
            <w:pPr>
              <w:widowControl w:val="0"/>
              <w:ind/>
              <w:jc w:val="both"/>
            </w:pPr>
            <w:r>
              <w:t>2023 год – 3 681,4 тыс. рублей;</w:t>
            </w:r>
          </w:p>
          <w:p w14:paraId="70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71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72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73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74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75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76000000">
            <w:pPr>
              <w:widowControl w:val="0"/>
              <w:ind/>
              <w:jc w:val="both"/>
            </w:pPr>
          </w:p>
          <w:p w14:paraId="77000000">
            <w:pPr>
              <w:widowControl w:val="0"/>
              <w:ind/>
              <w:jc w:val="both"/>
            </w:pPr>
            <w:r>
              <w:t xml:space="preserve">Объем средств бюджета Щепкинского сельского поселения составляет – 1 357,0 </w:t>
            </w:r>
            <w:r>
              <w:t>тыс. рублей</w:t>
            </w:r>
          </w:p>
          <w:p w14:paraId="78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100,0</w:t>
            </w:r>
            <w:r>
              <w:t xml:space="preserve"> тыс. рублей;</w:t>
            </w:r>
          </w:p>
          <w:p w14:paraId="79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7A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100</w:t>
            </w:r>
            <w:r>
              <w:t>,0 тыс. рублей;</w:t>
            </w:r>
          </w:p>
          <w:p w14:paraId="7B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15</w:t>
            </w:r>
            <w:r>
              <w:t>0</w:t>
            </w:r>
            <w:r>
              <w:t>,0 тыс. рублей;</w:t>
            </w:r>
          </w:p>
          <w:p w14:paraId="7C000000">
            <w:pPr>
              <w:widowControl w:val="0"/>
              <w:ind/>
              <w:jc w:val="both"/>
            </w:pPr>
            <w:r>
              <w:t>2023 год – 191,</w:t>
            </w:r>
            <w:r>
              <w:t>0</w:t>
            </w:r>
            <w:r>
              <w:t xml:space="preserve"> тыс. рублей;</w:t>
            </w:r>
          </w:p>
          <w:p w14:paraId="7D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241,2</w:t>
            </w:r>
            <w:r>
              <w:t xml:space="preserve"> тыс. рублей;</w:t>
            </w:r>
          </w:p>
          <w:p w14:paraId="7E000000">
            <w:pPr>
              <w:widowControl w:val="0"/>
              <w:ind/>
              <w:jc w:val="both"/>
            </w:pPr>
            <w:r>
              <w:t>2025 год – 136,1 тыс. рублей;</w:t>
            </w:r>
          </w:p>
          <w:p w14:paraId="7F000000">
            <w:pPr>
              <w:widowControl w:val="0"/>
              <w:ind/>
              <w:jc w:val="both"/>
            </w:pPr>
            <w:r>
              <w:t>2026 год – 138,8 тыс. рублей;</w:t>
            </w:r>
          </w:p>
          <w:p w14:paraId="80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81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82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83000000">
            <w:pPr>
              <w:widowControl w:val="0"/>
              <w:ind/>
              <w:jc w:val="both"/>
            </w:pPr>
            <w:r>
              <w:t>2030 год – 50,0 тыс. рублей</w:t>
            </w:r>
            <w:r>
              <w:t>».</w:t>
            </w:r>
          </w:p>
        </w:tc>
      </w:tr>
    </w:tbl>
    <w:p w14:paraId="84000000">
      <w:pPr>
        <w:ind w:firstLine="709" w:left="0"/>
        <w:jc w:val="both"/>
      </w:pPr>
      <w:r>
        <w:t>1.1.3. В ПАСПОРТЕ подпрограммы 2 «Защита от чрезвычайных ситуаций» пункт «Ресурсное обеспечение подпрограммы» изложить в новой редакции:</w:t>
      </w:r>
    </w:p>
    <w:tbl>
      <w:tblPr>
        <w:tblStyle w:val="Style_1"/>
        <w:tblLayout w:type="fixed"/>
      </w:tblPr>
      <w:tblGrid>
        <w:gridCol w:w="3668"/>
        <w:gridCol w:w="6230"/>
      </w:tblGrid>
      <w:tr>
        <w:trPr>
          <w:trHeight w:hRule="atLeast" w:val="3393"/>
        </w:trPr>
        <w:tc>
          <w:tcPr>
            <w:tcW w:type="dxa" w:w="3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widowControl w:val="0"/>
              <w:ind/>
              <w:jc w:val="both"/>
            </w:pPr>
            <w:r>
              <w:t xml:space="preserve">Ресурсное обеспечение </w:t>
            </w:r>
            <w:r>
              <w:t>подпрограммы</w:t>
            </w:r>
          </w:p>
        </w:tc>
        <w:tc>
          <w:tcPr>
            <w:tcW w:type="dxa" w:w="6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widowControl w:val="0"/>
              <w:ind/>
              <w:jc w:val="both"/>
            </w:pPr>
            <w:r>
              <w:t xml:space="preserve">Общий объем средств </w:t>
            </w:r>
            <w:r>
              <w:t>73,1</w:t>
            </w:r>
            <w:r>
              <w:t xml:space="preserve"> тыс. рублей, в том числе:</w:t>
            </w:r>
          </w:p>
          <w:p w14:paraId="87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0,0</w:t>
            </w:r>
            <w:r>
              <w:t xml:space="preserve"> тыс. рублей;</w:t>
            </w:r>
          </w:p>
          <w:p w14:paraId="88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0,0</w:t>
            </w:r>
            <w:r>
              <w:t xml:space="preserve"> тыс. рублей;</w:t>
            </w:r>
          </w:p>
          <w:p w14:paraId="89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0</w:t>
            </w:r>
            <w:r>
              <w:t>,0 тыс. рублей;</w:t>
            </w:r>
          </w:p>
          <w:p w14:paraId="8A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73,1</w:t>
            </w:r>
            <w:r>
              <w:t xml:space="preserve"> тыс. рублей;</w:t>
            </w:r>
          </w:p>
          <w:p w14:paraId="8B000000">
            <w:pPr>
              <w:widowControl w:val="0"/>
              <w:ind/>
              <w:jc w:val="both"/>
            </w:pPr>
            <w:r>
              <w:t xml:space="preserve">2023 год – </w:t>
            </w:r>
            <w:r>
              <w:t>0</w:t>
            </w:r>
            <w:r>
              <w:t>,0 тыс. рублей;</w:t>
            </w:r>
          </w:p>
          <w:p w14:paraId="8C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0</w:t>
            </w:r>
            <w:r>
              <w:t>,0 тыс. рублей;</w:t>
            </w:r>
          </w:p>
          <w:p w14:paraId="8D000000">
            <w:pPr>
              <w:widowControl w:val="0"/>
              <w:ind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8E000000">
            <w:pPr>
              <w:widowControl w:val="0"/>
              <w:ind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8F000000">
            <w:pPr>
              <w:widowControl w:val="0"/>
              <w:ind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90000000">
            <w:pPr>
              <w:widowControl w:val="0"/>
              <w:ind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91000000">
            <w:pPr>
              <w:widowControl w:val="0"/>
              <w:ind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92000000">
            <w:pPr>
              <w:widowControl w:val="0"/>
              <w:ind/>
              <w:jc w:val="both"/>
            </w:pPr>
            <w:r>
              <w:t xml:space="preserve">2030 год – </w:t>
            </w:r>
            <w:r>
              <w:t>0,0 тыс. рублей</w:t>
            </w:r>
            <w:r>
              <w:t>».</w:t>
            </w:r>
          </w:p>
          <w:p w14:paraId="93000000">
            <w:pPr>
              <w:widowControl w:val="0"/>
              <w:ind/>
              <w:jc w:val="both"/>
            </w:pPr>
          </w:p>
          <w:p w14:paraId="94000000">
            <w:pPr>
              <w:widowControl w:val="0"/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95000000">
            <w:pPr>
              <w:widowControl w:val="0"/>
              <w:ind/>
              <w:jc w:val="both"/>
            </w:pPr>
            <w:r>
              <w:t>2019 год – 0,0 тыс. рублей;</w:t>
            </w:r>
          </w:p>
          <w:p w14:paraId="96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97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98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99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9A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9B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9C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9D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9E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9F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A0000000">
            <w:pPr>
              <w:widowControl w:val="0"/>
              <w:ind/>
              <w:jc w:val="both"/>
            </w:pPr>
            <w:r>
              <w:t>2030 год – 0,0 тыс. рублей.</w:t>
            </w:r>
          </w:p>
          <w:p w14:paraId="A1000000">
            <w:pPr>
              <w:widowControl w:val="0"/>
              <w:ind/>
              <w:jc w:val="both"/>
            </w:pPr>
          </w:p>
          <w:p w14:paraId="A2000000">
            <w:pPr>
              <w:widowControl w:val="0"/>
              <w:ind/>
              <w:jc w:val="both"/>
            </w:pPr>
            <w:r>
              <w:t xml:space="preserve">Общий объем областного бюджета составляет – </w:t>
            </w:r>
            <w:r>
              <w:t>0,0</w:t>
            </w:r>
            <w:r>
              <w:t xml:space="preserve"> тыс. рублей, в том числе:</w:t>
            </w:r>
          </w:p>
          <w:p w14:paraId="A3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0,0</w:t>
            </w:r>
            <w:r>
              <w:t xml:space="preserve"> тыс. рублей;</w:t>
            </w:r>
          </w:p>
          <w:p w14:paraId="A4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A5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A6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A7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A8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A9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AA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AB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AC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AD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AE000000">
            <w:pPr>
              <w:widowControl w:val="0"/>
              <w:ind/>
              <w:jc w:val="both"/>
            </w:pPr>
          </w:p>
          <w:p w14:paraId="AF000000">
            <w:pPr>
              <w:widowControl w:val="0"/>
              <w:ind/>
              <w:jc w:val="both"/>
            </w:pPr>
            <w:r>
              <w:t xml:space="preserve">Объем средств бюджета Щепкинского </w:t>
            </w:r>
            <w:r>
              <w:t xml:space="preserve">сельского поселения составляет </w:t>
            </w:r>
            <w:r>
              <w:t>73,1</w:t>
            </w:r>
            <w:r>
              <w:t xml:space="preserve"> </w:t>
            </w:r>
            <w:r>
              <w:t>тыс. рублей</w:t>
            </w:r>
          </w:p>
          <w:p w14:paraId="B0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0,0</w:t>
            </w:r>
            <w:r>
              <w:t xml:space="preserve"> тыс. рублей;</w:t>
            </w:r>
          </w:p>
          <w:p w14:paraId="B1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0,0</w:t>
            </w:r>
            <w:r>
              <w:t xml:space="preserve"> тыс. рублей;</w:t>
            </w:r>
          </w:p>
          <w:p w14:paraId="B2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0</w:t>
            </w:r>
            <w:r>
              <w:t>,0 тыс. рублей;</w:t>
            </w:r>
          </w:p>
          <w:p w14:paraId="B3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73,1</w:t>
            </w:r>
            <w:r>
              <w:t xml:space="preserve"> тыс. рублей;</w:t>
            </w:r>
          </w:p>
          <w:p w14:paraId="B4000000">
            <w:pPr>
              <w:widowControl w:val="0"/>
              <w:ind/>
              <w:jc w:val="both"/>
            </w:pPr>
            <w:r>
              <w:t xml:space="preserve">2023 год – </w:t>
            </w:r>
            <w:r>
              <w:t>0</w:t>
            </w:r>
            <w:r>
              <w:t>,0 тыс. рублей;</w:t>
            </w:r>
          </w:p>
          <w:p w14:paraId="B5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0</w:t>
            </w:r>
            <w:r>
              <w:t>,0 тыс. рублей;</w:t>
            </w:r>
          </w:p>
          <w:p w14:paraId="B6000000">
            <w:pPr>
              <w:widowControl w:val="0"/>
              <w:ind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B7000000">
            <w:pPr>
              <w:widowControl w:val="0"/>
              <w:ind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B8000000">
            <w:pPr>
              <w:widowControl w:val="0"/>
              <w:ind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B9000000">
            <w:pPr>
              <w:widowControl w:val="0"/>
              <w:ind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BA000000">
            <w:pPr>
              <w:widowControl w:val="0"/>
              <w:ind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BB000000">
            <w:pPr>
              <w:widowControl w:val="0"/>
              <w:ind/>
              <w:jc w:val="both"/>
            </w:pPr>
            <w:r>
              <w:t xml:space="preserve">2030 год – </w:t>
            </w:r>
            <w:r>
              <w:t>0,0 тыс. рублей</w:t>
            </w:r>
            <w:r>
              <w:t>».</w:t>
            </w:r>
          </w:p>
        </w:tc>
      </w:tr>
    </w:tbl>
    <w:p w14:paraId="BC000000">
      <w:pPr>
        <w:ind w:firstLine="709" w:left="0"/>
        <w:jc w:val="both"/>
      </w:pPr>
      <w:r>
        <w:t>1.2. Приложение 3 к муниципальной программе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 (Приложение № 1).</w:t>
      </w:r>
    </w:p>
    <w:p w14:paraId="BD000000">
      <w:pPr>
        <w:ind w:firstLine="709" w:left="0"/>
        <w:jc w:val="both"/>
      </w:pPr>
      <w:r>
        <w:t>1.3. Приложение 4 к муниципальной программе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 (Приложение № 2).</w:t>
      </w:r>
    </w:p>
    <w:p w14:paraId="BE000000">
      <w:pPr>
        <w:ind w:firstLine="709" w:left="0"/>
        <w:jc w:val="both"/>
      </w:pPr>
      <w:r>
        <w:t>2</w:t>
      </w:r>
      <w:r>
        <w:t>. Разместить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BF000000">
      <w:pPr>
        <w:ind w:firstLine="709" w:left="0"/>
        <w:jc w:val="both"/>
      </w:pPr>
      <w:r>
        <w:t>3</w:t>
      </w:r>
      <w:r>
        <w:t>.</w:t>
      </w:r>
      <w:r>
        <w:t xml:space="preserve">Контроль за исполнением постановления возложить на </w:t>
      </w:r>
      <w:r>
        <w:t>заведующего отделом ЖКХ</w:t>
      </w:r>
      <w:r>
        <w:t>.</w:t>
      </w:r>
    </w:p>
    <w:p w14:paraId="C0000000">
      <w:pPr>
        <w:ind w:firstLine="709" w:left="0"/>
        <w:jc w:val="both"/>
      </w:pPr>
    </w:p>
    <w:p w14:paraId="C1000000">
      <w:pPr>
        <w:ind w:firstLine="709" w:left="0"/>
        <w:jc w:val="both"/>
      </w:pPr>
    </w:p>
    <w:p w14:paraId="C2000000">
      <w:pPr>
        <w:ind/>
        <w:jc w:val="both"/>
      </w:pPr>
      <w:r>
        <w:t>Глава Администрации</w:t>
      </w:r>
    </w:p>
    <w:p w14:paraId="C3000000">
      <w:pPr>
        <w:ind/>
        <w:jc w:val="left"/>
      </w:pPr>
      <w:r>
        <w:t xml:space="preserve">Щепкинского сельского </w:t>
      </w:r>
    </w:p>
    <w:p w14:paraId="C4000000">
      <w:pPr>
        <w:ind/>
        <w:jc w:val="left"/>
      </w:pPr>
      <w:r>
        <w:t>поселения Аксайского</w:t>
      </w:r>
    </w:p>
    <w:p w14:paraId="C5000000">
      <w:pPr>
        <w:ind/>
        <w:jc w:val="left"/>
      </w:pPr>
      <w:r>
        <w:t xml:space="preserve">района                                                                                  </w:t>
      </w:r>
      <w:r>
        <w:t xml:space="preserve">                     А.М. Матвеев</w:t>
      </w:r>
    </w:p>
    <w:p w14:paraId="C6000000">
      <w:pPr>
        <w:sectPr>
          <w:footerReference r:id="rId1" w:type="default"/>
          <w:pgSz w:h="16838" w:orient="portrait" w:w="11906"/>
          <w:pgMar w:bottom="811" w:footer="709" w:gutter="0" w:header="720" w:left="1287" w:right="720" w:top="578"/>
        </w:sectPr>
      </w:pPr>
    </w:p>
    <w:tbl>
      <w:tblPr>
        <w:tblStyle w:val="Style_1"/>
        <w:tblLayout w:type="fixed"/>
      </w:tblPr>
      <w:tblGrid>
        <w:gridCol w:w="1277"/>
        <w:gridCol w:w="896"/>
        <w:gridCol w:w="650"/>
        <w:gridCol w:w="766"/>
        <w:gridCol w:w="882"/>
        <w:gridCol w:w="567"/>
        <w:gridCol w:w="809"/>
        <w:gridCol w:w="766"/>
        <w:gridCol w:w="720"/>
        <w:gridCol w:w="665"/>
        <w:gridCol w:w="708"/>
        <w:gridCol w:w="809"/>
        <w:gridCol w:w="882"/>
        <w:gridCol w:w="809"/>
        <w:gridCol w:w="720"/>
        <w:gridCol w:w="621"/>
        <w:gridCol w:w="636"/>
        <w:gridCol w:w="633"/>
        <w:gridCol w:w="1026"/>
      </w:tblGrid>
      <w:tr>
        <w:trPr>
          <w:trHeight w:hRule="atLeast" w:val="300"/>
        </w:trPr>
        <w:tc>
          <w:tcPr>
            <w:tcW w:type="dxa" w:w="14841"/>
            <w:gridSpan w:val="19"/>
          </w:tcPr>
          <w:p w14:paraId="C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1 </w:t>
            </w:r>
          </w:p>
        </w:tc>
      </w:tr>
      <w:tr>
        <w:trPr>
          <w:trHeight w:hRule="atLeast" w:val="300"/>
        </w:trPr>
        <w:tc>
          <w:tcPr>
            <w:tcW w:type="dxa" w:w="14841"/>
            <w:gridSpan w:val="19"/>
          </w:tcPr>
          <w:p w14:paraId="C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Щепкинского сельского поселения </w:t>
            </w:r>
          </w:p>
        </w:tc>
      </w:tr>
      <w:tr>
        <w:trPr>
          <w:trHeight w:hRule="exact" w:val="496"/>
        </w:trPr>
        <w:tc>
          <w:tcPr>
            <w:tcW w:type="dxa" w:w="14841"/>
            <w:gridSpan w:val="19"/>
          </w:tcPr>
          <w:p w14:paraId="C9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от «___» _____________ 2024 г.  № ______</w:t>
            </w:r>
          </w:p>
        </w:tc>
      </w:tr>
      <w:tr>
        <w:trPr>
          <w:trHeight w:hRule="exact" w:val="200"/>
        </w:trPr>
        <w:tc>
          <w:tcPr>
            <w:tcW w:type="dxa" w:w="1277"/>
          </w:tcPr>
          <w:p w14:paraId="CA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96"/>
          </w:tcPr>
          <w:p w14:paraId="CB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50"/>
          </w:tcPr>
          <w:p w14:paraId="CC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66"/>
          </w:tcPr>
          <w:p w14:paraId="CD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82"/>
          </w:tcPr>
          <w:p w14:paraId="CE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567"/>
          </w:tcPr>
          <w:p w14:paraId="CF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09"/>
          </w:tcPr>
          <w:p w14:paraId="D0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66"/>
          </w:tcPr>
          <w:p w14:paraId="D1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D2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65"/>
          </w:tcPr>
          <w:p w14:paraId="D3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08"/>
          </w:tcPr>
          <w:p w14:paraId="D4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09"/>
          </w:tcPr>
          <w:p w14:paraId="D5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82"/>
          </w:tcPr>
          <w:p w14:paraId="D6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09"/>
          </w:tcPr>
          <w:p w14:paraId="D7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D8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21"/>
          </w:tcPr>
          <w:p w14:paraId="D9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36"/>
          </w:tcPr>
          <w:p w14:paraId="DA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33"/>
          </w:tcPr>
          <w:p w14:paraId="DB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026"/>
          </w:tcPr>
          <w:p w14:paraId="DC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4841"/>
            <w:gridSpan w:val="19"/>
          </w:tcPr>
          <w:p w14:paraId="D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Приложение №3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841"/>
            <w:gridSpan w:val="19"/>
          </w:tcPr>
          <w:p w14:paraId="D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«Защита населения и </w:t>
            </w:r>
          </w:p>
        </w:tc>
      </w:tr>
      <w:tr>
        <w:trPr>
          <w:trHeight w:hRule="atLeast" w:val="300"/>
        </w:trPr>
        <w:tc>
          <w:tcPr>
            <w:tcW w:type="dxa" w:w="14841"/>
            <w:gridSpan w:val="19"/>
          </w:tcPr>
          <w:p w14:paraId="D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территории от чрезвычайных ситуаций, обеспечение </w:t>
            </w:r>
          </w:p>
        </w:tc>
      </w:tr>
      <w:tr>
        <w:trPr>
          <w:trHeight w:hRule="atLeast" w:val="300"/>
        </w:trPr>
        <w:tc>
          <w:tcPr>
            <w:tcW w:type="dxa" w:w="14841"/>
            <w:gridSpan w:val="19"/>
          </w:tcPr>
          <w:p w14:paraId="E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пожарной безопасности и безопасности людей на водных объектах»</w:t>
            </w:r>
          </w:p>
        </w:tc>
      </w:tr>
      <w:tr>
        <w:trPr>
          <w:trHeight w:hRule="atLeast" w:val="300"/>
        </w:trPr>
        <w:tc>
          <w:tcPr>
            <w:tcW w:type="dxa" w:w="1277"/>
          </w:tcPr>
          <w:p/>
        </w:tc>
        <w:tc>
          <w:tcPr>
            <w:tcW w:type="dxa" w:w="896"/>
          </w:tcPr>
          <w:p/>
        </w:tc>
        <w:tc>
          <w:tcPr>
            <w:tcW w:type="dxa" w:w="650"/>
          </w:tcPr>
          <w:p/>
        </w:tc>
        <w:tc>
          <w:tcPr>
            <w:tcW w:type="dxa" w:w="766"/>
          </w:tcPr>
          <w:p/>
        </w:tc>
        <w:tc>
          <w:tcPr>
            <w:tcW w:type="dxa" w:w="882"/>
          </w:tcPr>
          <w:p/>
        </w:tc>
        <w:tc>
          <w:tcPr>
            <w:tcW w:type="dxa" w:w="567"/>
          </w:tcPr>
          <w:p/>
        </w:tc>
        <w:tc>
          <w:tcPr>
            <w:tcW w:type="dxa" w:w="809"/>
          </w:tcPr>
          <w:p/>
        </w:tc>
        <w:tc>
          <w:tcPr>
            <w:tcW w:type="dxa" w:w="766"/>
          </w:tcPr>
          <w:p/>
        </w:tc>
        <w:tc>
          <w:tcPr>
            <w:tcW w:type="dxa" w:w="720"/>
          </w:tcPr>
          <w:p/>
        </w:tc>
        <w:tc>
          <w:tcPr>
            <w:tcW w:type="dxa" w:w="665"/>
          </w:tcPr>
          <w:p/>
        </w:tc>
        <w:tc>
          <w:tcPr>
            <w:tcW w:type="dxa" w:w="708"/>
          </w:tcPr>
          <w:p/>
        </w:tc>
        <w:tc>
          <w:tcPr>
            <w:tcW w:type="dxa" w:w="809"/>
          </w:tcPr>
          <w:p/>
        </w:tc>
        <w:tc>
          <w:tcPr>
            <w:tcW w:type="dxa" w:w="882"/>
          </w:tcPr>
          <w:p/>
        </w:tc>
        <w:tc>
          <w:tcPr>
            <w:tcW w:type="dxa" w:w="809"/>
          </w:tcPr>
          <w:p/>
        </w:tc>
        <w:tc>
          <w:tcPr>
            <w:tcW w:type="dxa" w:w="720"/>
          </w:tcPr>
          <w:p/>
        </w:tc>
        <w:tc>
          <w:tcPr>
            <w:tcW w:type="dxa" w:w="621"/>
          </w:tcPr>
          <w:p/>
        </w:tc>
        <w:tc>
          <w:tcPr>
            <w:tcW w:type="dxa" w:w="636"/>
          </w:tcPr>
          <w:p/>
        </w:tc>
        <w:tc>
          <w:tcPr>
            <w:tcW w:type="dxa" w:w="633"/>
          </w:tcPr>
          <w:p/>
        </w:tc>
        <w:tc>
          <w:tcPr>
            <w:tcW w:type="dxa" w:w="1026"/>
          </w:tcPr>
          <w:p/>
        </w:tc>
      </w:tr>
      <w:tr>
        <w:trPr>
          <w:trHeight w:hRule="atLeast" w:val="300"/>
        </w:trPr>
        <w:tc>
          <w:tcPr>
            <w:tcW w:type="dxa" w:w="14841"/>
            <w:gridSpan w:val="19"/>
          </w:tcPr>
          <w:p w14:paraId="E1000000">
            <w:pPr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277"/>
          </w:tcPr>
          <w:p/>
        </w:tc>
        <w:tc>
          <w:tcPr>
            <w:tcW w:type="dxa" w:w="896"/>
          </w:tcPr>
          <w:p/>
        </w:tc>
        <w:tc>
          <w:tcPr>
            <w:tcW w:type="dxa" w:w="650"/>
          </w:tcPr>
          <w:p/>
        </w:tc>
        <w:tc>
          <w:tcPr>
            <w:tcW w:type="dxa" w:w="766"/>
          </w:tcPr>
          <w:p/>
        </w:tc>
        <w:tc>
          <w:tcPr>
            <w:tcW w:type="dxa" w:w="882"/>
          </w:tcPr>
          <w:p/>
        </w:tc>
        <w:tc>
          <w:tcPr>
            <w:tcW w:type="dxa" w:w="567"/>
          </w:tcPr>
          <w:p/>
        </w:tc>
        <w:tc>
          <w:tcPr>
            <w:tcW w:type="dxa" w:w="809"/>
          </w:tcPr>
          <w:p/>
        </w:tc>
        <w:tc>
          <w:tcPr>
            <w:tcW w:type="dxa" w:w="766"/>
          </w:tcPr>
          <w:p/>
        </w:tc>
        <w:tc>
          <w:tcPr>
            <w:tcW w:type="dxa" w:w="720"/>
          </w:tcPr>
          <w:p/>
        </w:tc>
        <w:tc>
          <w:tcPr>
            <w:tcW w:type="dxa" w:w="665"/>
          </w:tcPr>
          <w:p/>
        </w:tc>
        <w:tc>
          <w:tcPr>
            <w:tcW w:type="dxa" w:w="708"/>
          </w:tcPr>
          <w:p/>
        </w:tc>
        <w:tc>
          <w:tcPr>
            <w:tcW w:type="dxa" w:w="809"/>
          </w:tcPr>
          <w:p/>
        </w:tc>
        <w:tc>
          <w:tcPr>
            <w:tcW w:type="dxa" w:w="882"/>
          </w:tcPr>
          <w:p/>
        </w:tc>
        <w:tc>
          <w:tcPr>
            <w:tcW w:type="dxa" w:w="809"/>
          </w:tcPr>
          <w:p/>
        </w:tc>
        <w:tc>
          <w:tcPr>
            <w:tcW w:type="dxa" w:w="720"/>
          </w:tcPr>
          <w:p/>
        </w:tc>
        <w:tc>
          <w:tcPr>
            <w:tcW w:type="dxa" w:w="621"/>
          </w:tcPr>
          <w:p/>
        </w:tc>
        <w:tc>
          <w:tcPr>
            <w:tcW w:type="dxa" w:w="636"/>
          </w:tcPr>
          <w:p/>
        </w:tc>
        <w:tc>
          <w:tcPr>
            <w:tcW w:type="dxa" w:w="633"/>
          </w:tcPr>
          <w:p/>
        </w:tc>
        <w:tc>
          <w:tcPr>
            <w:tcW w:type="dxa" w:w="1026"/>
          </w:tcPr>
          <w:p/>
        </w:tc>
      </w:tr>
      <w:tr>
        <w:trPr>
          <w:trHeight w:hRule="atLeast" w:val="300"/>
        </w:trPr>
        <w:tc>
          <w:tcPr>
            <w:tcW w:type="dxa" w:w="12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8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86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99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2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5 485,7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3 872,4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left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1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Пожарная безопасность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5 412,6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3 872,4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</w:rPr>
              <w:t>первичных мероприятий пожарной безопасности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01100240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1 357,1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191,0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</w:t>
            </w:r>
          </w:p>
          <w:p w14:paraId="4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риобретение пожарного оборудования и снаряжения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0110071260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1.3 Расходы на приобретение пожарной техники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01100S4850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3 681,4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3 681,4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753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2. </w:t>
            </w:r>
            <w:r>
              <w:rPr>
                <w:rFonts w:ascii="Times New Roman" w:hAnsi="Times New Roman"/>
                <w:sz w:val="20"/>
              </w:rPr>
              <w:t>Защита от чрезвычайных ситуаций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2.1 </w:t>
            </w:r>
          </w:p>
          <w:p w14:paraId="8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защиту от чрезвычайных ситуаций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0120099990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беспечение безопасности на воде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3.1</w:t>
            </w:r>
          </w:p>
          <w:p w14:paraId="A7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обеспечение безопасности на воде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BA010000">
      <w:pPr>
        <w:ind/>
        <w:jc w:val="left"/>
      </w:pPr>
    </w:p>
    <w:p w14:paraId="BB010000">
      <w:pPr>
        <w:ind/>
        <w:jc w:val="left"/>
      </w:pPr>
    </w:p>
    <w:p w14:paraId="BC010000">
      <w:pPr>
        <w:ind/>
        <w:jc w:val="left"/>
      </w:pPr>
    </w:p>
    <w:p w14:paraId="BD010000">
      <w:pPr>
        <w:ind/>
        <w:jc w:val="left"/>
      </w:pPr>
    </w:p>
    <w:p w14:paraId="BE010000">
      <w:pPr>
        <w:ind/>
        <w:jc w:val="left"/>
      </w:pPr>
    </w:p>
    <w:p w14:paraId="BF010000">
      <w:pPr>
        <w:ind/>
        <w:jc w:val="left"/>
      </w:pPr>
    </w:p>
    <w:p w14:paraId="C0010000">
      <w:pPr>
        <w:ind/>
        <w:jc w:val="left"/>
      </w:pPr>
    </w:p>
    <w:p w14:paraId="C1010000">
      <w:pPr>
        <w:ind/>
        <w:jc w:val="left"/>
      </w:pPr>
    </w:p>
    <w:p w14:paraId="C2010000">
      <w:pPr>
        <w:ind/>
        <w:jc w:val="left"/>
      </w:pPr>
    </w:p>
    <w:p w14:paraId="C3010000">
      <w:pPr>
        <w:ind/>
        <w:jc w:val="left"/>
      </w:pPr>
    </w:p>
    <w:p w14:paraId="C4010000">
      <w:pPr>
        <w:ind/>
        <w:jc w:val="left"/>
      </w:pPr>
    </w:p>
    <w:p w14:paraId="C5010000">
      <w:pPr>
        <w:ind/>
        <w:jc w:val="left"/>
      </w:pPr>
    </w:p>
    <w:p w14:paraId="C6010000">
      <w:pPr>
        <w:ind/>
        <w:jc w:val="left"/>
      </w:pPr>
    </w:p>
    <w:p w14:paraId="C7010000">
      <w:pPr>
        <w:ind/>
        <w:jc w:val="left"/>
      </w:pPr>
    </w:p>
    <w:p w14:paraId="C8010000">
      <w:pPr>
        <w:ind/>
        <w:jc w:val="left"/>
      </w:pPr>
    </w:p>
    <w:p w14:paraId="C9010000">
      <w:pPr>
        <w:ind/>
        <w:jc w:val="left"/>
      </w:pPr>
    </w:p>
    <w:p w14:paraId="CA010000">
      <w:pPr>
        <w:ind/>
        <w:jc w:val="left"/>
      </w:pPr>
    </w:p>
    <w:p w14:paraId="CB010000">
      <w:pPr>
        <w:ind/>
        <w:jc w:val="left"/>
      </w:pPr>
    </w:p>
    <w:p w14:paraId="CC010000">
      <w:pPr>
        <w:ind/>
        <w:jc w:val="left"/>
      </w:pPr>
    </w:p>
    <w:p w14:paraId="CD010000">
      <w:pPr>
        <w:ind/>
        <w:jc w:val="left"/>
      </w:pPr>
    </w:p>
    <w:p w14:paraId="CE010000">
      <w:pPr>
        <w:ind/>
        <w:jc w:val="left"/>
      </w:pPr>
    </w:p>
    <w:p w14:paraId="CF010000">
      <w:pPr>
        <w:ind/>
        <w:jc w:val="left"/>
      </w:pPr>
    </w:p>
    <w:p w14:paraId="D0010000">
      <w:pPr>
        <w:ind/>
        <w:jc w:val="left"/>
      </w:pPr>
    </w:p>
    <w:tbl>
      <w:tblPr>
        <w:tblStyle w:val="Style_1"/>
        <w:tblLayout w:type="fixed"/>
      </w:tblPr>
      <w:tblGrid>
        <w:gridCol w:w="1152"/>
        <w:gridCol w:w="1568"/>
        <w:gridCol w:w="2076"/>
        <w:gridCol w:w="755"/>
        <w:gridCol w:w="740"/>
        <w:gridCol w:w="740"/>
        <w:gridCol w:w="726"/>
        <w:gridCol w:w="755"/>
        <w:gridCol w:w="927"/>
        <w:gridCol w:w="742"/>
        <w:gridCol w:w="711"/>
        <w:gridCol w:w="755"/>
        <w:gridCol w:w="769"/>
        <w:gridCol w:w="755"/>
        <w:gridCol w:w="740"/>
        <w:gridCol w:w="927"/>
      </w:tblGrid>
      <w:tr>
        <w:trPr>
          <w:trHeight w:hRule="atLeast" w:val="300"/>
        </w:trPr>
        <w:tc>
          <w:tcPr>
            <w:tcW w:type="dxa" w:w="14841"/>
            <w:gridSpan w:val="16"/>
          </w:tcPr>
          <w:p w14:paraId="D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2 </w:t>
            </w:r>
          </w:p>
        </w:tc>
      </w:tr>
      <w:tr>
        <w:trPr>
          <w:trHeight w:hRule="exact" w:val="300"/>
        </w:trPr>
        <w:tc>
          <w:tcPr>
            <w:tcW w:type="dxa" w:w="14841"/>
            <w:gridSpan w:val="16"/>
          </w:tcPr>
          <w:p w14:paraId="D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Щепкинского сельского поселения </w:t>
            </w:r>
          </w:p>
        </w:tc>
      </w:tr>
      <w:tr>
        <w:trPr>
          <w:trHeight w:hRule="exact" w:val="480"/>
        </w:trPr>
        <w:tc>
          <w:tcPr>
            <w:tcW w:type="dxa" w:w="14841"/>
            <w:gridSpan w:val="16"/>
          </w:tcPr>
          <w:p w14:paraId="D3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</w:rPr>
              <w:t xml:space="preserve">2024 г.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</w:t>
            </w:r>
          </w:p>
        </w:tc>
      </w:tr>
      <w:tr>
        <w:trPr>
          <w:trHeight w:hRule="exact" w:val="200"/>
        </w:trPr>
        <w:tc>
          <w:tcPr>
            <w:tcW w:type="dxa" w:w="1152"/>
          </w:tcPr>
          <w:p w14:paraId="D4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568"/>
          </w:tcPr>
          <w:p w14:paraId="D5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2076"/>
          </w:tcPr>
          <w:p w14:paraId="D6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55"/>
          </w:tcPr>
          <w:p w14:paraId="D7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40"/>
          </w:tcPr>
          <w:p w14:paraId="D8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40"/>
          </w:tcPr>
          <w:p w14:paraId="D9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26"/>
          </w:tcPr>
          <w:p w14:paraId="DA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55"/>
          </w:tcPr>
          <w:p w14:paraId="DB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27"/>
          </w:tcPr>
          <w:p w14:paraId="DC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42"/>
          </w:tcPr>
          <w:p w14:paraId="DD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11"/>
          </w:tcPr>
          <w:p w14:paraId="DE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55"/>
          </w:tcPr>
          <w:p w14:paraId="DF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69"/>
          </w:tcPr>
          <w:p w14:paraId="E0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55"/>
          </w:tcPr>
          <w:p w14:paraId="E1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40"/>
          </w:tcPr>
          <w:p w14:paraId="E2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27"/>
          </w:tcPr>
          <w:p w14:paraId="E3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4841"/>
            <w:gridSpan w:val="16"/>
          </w:tcPr>
          <w:p w14:paraId="E4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Приложение №4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841"/>
            <w:gridSpan w:val="16"/>
          </w:tcPr>
          <w:p w14:paraId="E5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«Защита населения и </w:t>
            </w:r>
          </w:p>
        </w:tc>
      </w:tr>
      <w:tr>
        <w:trPr>
          <w:trHeight w:hRule="atLeast" w:val="300"/>
        </w:trPr>
        <w:tc>
          <w:tcPr>
            <w:tcW w:type="dxa" w:w="14841"/>
            <w:gridSpan w:val="16"/>
          </w:tcPr>
          <w:p w14:paraId="E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территории от чрезвычайных ситуаций, обеспечение </w:t>
            </w:r>
          </w:p>
        </w:tc>
      </w:tr>
      <w:tr>
        <w:trPr>
          <w:trHeight w:hRule="atLeast" w:val="300"/>
        </w:trPr>
        <w:tc>
          <w:tcPr>
            <w:tcW w:type="dxa" w:w="14841"/>
            <w:gridSpan w:val="16"/>
          </w:tcPr>
          <w:p w14:paraId="E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пожарной безопасности и безопасности людей на водных объектах»</w:t>
            </w:r>
          </w:p>
        </w:tc>
      </w:tr>
      <w:tr>
        <w:trPr>
          <w:trHeight w:hRule="atLeast" w:val="300"/>
        </w:trPr>
        <w:tc>
          <w:tcPr>
            <w:tcW w:type="dxa" w:w="1152"/>
          </w:tcPr>
          <w:p w14:paraId="E8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8"/>
          </w:tcPr>
          <w:p w14:paraId="E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076"/>
          </w:tcPr>
          <w:p w14:paraId="EA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E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EC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ED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26"/>
          </w:tcPr>
          <w:p w14:paraId="EE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EF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27"/>
          </w:tcPr>
          <w:p w14:paraId="F0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42"/>
          </w:tcPr>
          <w:p w14:paraId="F1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11"/>
          </w:tcPr>
          <w:p/>
        </w:tc>
        <w:tc>
          <w:tcPr>
            <w:tcW w:type="dxa" w:w="755"/>
          </w:tcPr>
          <w:p/>
        </w:tc>
        <w:tc>
          <w:tcPr>
            <w:tcW w:type="dxa" w:w="769"/>
          </w:tcPr>
          <w:p/>
        </w:tc>
        <w:tc>
          <w:tcPr>
            <w:tcW w:type="dxa" w:w="755"/>
          </w:tcPr>
          <w:p/>
        </w:tc>
        <w:tc>
          <w:tcPr>
            <w:tcW w:type="dxa" w:w="740"/>
          </w:tcPr>
          <w:p/>
        </w:tc>
        <w:tc>
          <w:tcPr>
            <w:tcW w:type="dxa" w:w="927"/>
          </w:tcPr>
          <w:p/>
        </w:tc>
      </w:tr>
      <w:tr>
        <w:trPr>
          <w:trHeight w:hRule="atLeast" w:val="300"/>
        </w:trPr>
        <w:tc>
          <w:tcPr>
            <w:tcW w:type="dxa" w:w="1152"/>
          </w:tcPr>
          <w:p w14:paraId="F2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8"/>
          </w:tcPr>
          <w:p w14:paraId="F3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929"/>
            <w:gridSpan w:val="10"/>
          </w:tcPr>
          <w:p w14:paraId="F401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Расходы на реализацию муниципальной программы</w:t>
            </w:r>
          </w:p>
        </w:tc>
        <w:tc>
          <w:tcPr>
            <w:tcW w:type="dxa" w:w="769"/>
          </w:tcPr>
          <w:p/>
        </w:tc>
        <w:tc>
          <w:tcPr>
            <w:tcW w:type="dxa" w:w="755"/>
          </w:tcPr>
          <w:p/>
        </w:tc>
        <w:tc>
          <w:tcPr>
            <w:tcW w:type="dxa" w:w="740"/>
          </w:tcPr>
          <w:p/>
        </w:tc>
        <w:tc>
          <w:tcPr>
            <w:tcW w:type="dxa" w:w="927"/>
          </w:tcPr>
          <w:p/>
        </w:tc>
      </w:tr>
      <w:tr>
        <w:trPr>
          <w:trHeight w:hRule="atLeast" w:val="300"/>
        </w:trPr>
        <w:tc>
          <w:tcPr>
            <w:tcW w:type="dxa" w:w="1152"/>
          </w:tcPr>
          <w:p w14:paraId="F5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8"/>
          </w:tcPr>
          <w:p w14:paraId="F6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076"/>
          </w:tcPr>
          <w:p w14:paraId="F7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F8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F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FA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26"/>
          </w:tcPr>
          <w:p w14:paraId="F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FC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27"/>
          </w:tcPr>
          <w:p w14:paraId="FD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42"/>
          </w:tcPr>
          <w:p w14:paraId="FE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11"/>
          </w:tcPr>
          <w:p/>
        </w:tc>
        <w:tc>
          <w:tcPr>
            <w:tcW w:type="dxa" w:w="755"/>
          </w:tcPr>
          <w:p/>
        </w:tc>
        <w:tc>
          <w:tcPr>
            <w:tcW w:type="dxa" w:w="769"/>
          </w:tcPr>
          <w:p/>
        </w:tc>
        <w:tc>
          <w:tcPr>
            <w:tcW w:type="dxa" w:w="755"/>
          </w:tcPr>
          <w:p/>
        </w:tc>
        <w:tc>
          <w:tcPr>
            <w:tcW w:type="dxa" w:w="740"/>
          </w:tcPr>
          <w:p/>
        </w:tc>
        <w:tc>
          <w:tcPr>
            <w:tcW w:type="dxa" w:w="927"/>
          </w:tcPr>
          <w:p/>
        </w:tc>
      </w:tr>
      <w:tr>
        <w:trPr>
          <w:trHeight w:hRule="atLeast" w:val="300"/>
        </w:trPr>
        <w:tc>
          <w:tcPr>
            <w:tcW w:type="dxa" w:w="11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5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0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118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92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9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1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type="dxa" w:w="15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«Защита населения и              территории</w:t>
            </w:r>
            <w:r>
              <w:rPr>
                <w:rFonts w:ascii="Times New Roman" w:hAnsi="Times New Roman"/>
                <w:sz w:val="20"/>
              </w:rPr>
              <w:t xml:space="preserve"> от чрезвычайных ситуаций, </w:t>
            </w:r>
            <w:r>
              <w:rPr>
                <w:rFonts w:ascii="Times New Roman" w:hAnsi="Times New Roman"/>
                <w:sz w:val="20"/>
              </w:rPr>
              <w:t>обеспечение пожарной безопасности и                  безопасности людей наводных объектах»</w:t>
            </w:r>
          </w:p>
          <w:p w14:paraId="12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3 872,4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136,1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5 485,7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3 681,4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4 055,5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136,1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1 430,2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</w:t>
            </w:r>
            <w:r>
              <w:rPr>
                <w:rFonts w:ascii="Times New Roman" w:hAnsi="Times New Roman"/>
                <w:sz w:val="20"/>
              </w:rPr>
              <w:t xml:space="preserve">ма 1.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type="dxa" w:w="15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Пожарная </w:t>
            </w:r>
            <w:r>
              <w:rPr>
                <w:rFonts w:ascii="Times New Roman" w:hAnsi="Times New Roman"/>
                <w:sz w:val="20"/>
              </w:rPr>
              <w:t>безопасность</w:t>
            </w:r>
          </w:p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3 872,4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136,1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5 412,6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</w:t>
            </w:r>
            <w:r>
              <w:rPr>
                <w:rFonts w:ascii="Times New Roman" w:hAnsi="Times New Roman"/>
                <w:sz w:val="22"/>
              </w:rPr>
              <w:t>едеральный бюджет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3 681,4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4 055,5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136,1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1 357,1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type="dxa" w:w="15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от чрезвычайных ситуаций</w:t>
            </w:r>
          </w:p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type="dxa" w:w="15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на воде</w:t>
            </w:r>
          </w:p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Щепкинского </w:t>
            </w:r>
            <w:r>
              <w:rPr>
                <w:rFonts w:ascii="Times New Roman" w:hAnsi="Times New Roman"/>
                <w:sz w:val="22"/>
              </w:rPr>
              <w:t>сельского поселения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4D4D4" w:val="clear"/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69030000">
      <w:pPr>
        <w:ind/>
        <w:jc w:val="left"/>
      </w:pPr>
    </w:p>
    <w:sectPr>
      <w:type w:val="nextPage"/>
      <w:pgSz w:h="11908" w:orient="landscape" w:w="16848"/>
      <w:pgMar w:bottom="811" w:footer="709" w:gutter="0" w:header="720" w:left="1287" w:right="720" w:top="57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r>
      <w:t>Проект вносит отдел экономики и финансов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0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WW8Num3z2"/>
    <w:link w:val="Style_3_ch"/>
  </w:style>
  <w:style w:styleId="Style_3_ch" w:type="character">
    <w:name w:val="WW8Num3z2"/>
    <w:link w:val="Style_3"/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Заголовок таблицы"/>
    <w:basedOn w:val="Style_8"/>
    <w:link w:val="Style_7_ch"/>
    <w:pPr>
      <w:ind/>
      <w:jc w:val="center"/>
    </w:pPr>
    <w:rPr>
      <w:b w:val="1"/>
    </w:rPr>
  </w:style>
  <w:style w:styleId="Style_7_ch" w:type="character">
    <w:name w:val="Заголовок таблицы"/>
    <w:basedOn w:val="Style_8_ch"/>
    <w:link w:val="Style_7"/>
    <w:rPr>
      <w:b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WW8Num2z0"/>
    <w:link w:val="Style_11_ch"/>
  </w:style>
  <w:style w:styleId="Style_11_ch" w:type="character">
    <w:name w:val="WW8Num2z0"/>
    <w:link w:val="Style_11"/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WW8Num3z6"/>
    <w:link w:val="Style_14_ch"/>
  </w:style>
  <w:style w:styleId="Style_14_ch" w:type="character">
    <w:name w:val="WW8Num3z6"/>
    <w:link w:val="Style_14"/>
  </w:style>
  <w:style w:styleId="Style_15" w:type="paragraph">
    <w:name w:val="WW8Num1z5"/>
    <w:link w:val="Style_15_ch"/>
  </w:style>
  <w:style w:styleId="Style_15_ch" w:type="character">
    <w:name w:val="WW8Num1z5"/>
    <w:link w:val="Style_15"/>
  </w:style>
  <w:style w:styleId="Style_16" w:type="paragraph">
    <w:name w:val="WW8Num1z0"/>
    <w:link w:val="Style_16_ch"/>
  </w:style>
  <w:style w:styleId="Style_16_ch" w:type="character">
    <w:name w:val="WW8Num1z0"/>
    <w:link w:val="Style_16"/>
  </w:style>
  <w:style w:styleId="Style_17" w:type="paragraph">
    <w:name w:val="WW8Num3z8"/>
    <w:link w:val="Style_17_ch"/>
  </w:style>
  <w:style w:styleId="Style_17_ch" w:type="character">
    <w:name w:val="WW8Num3z8"/>
    <w:link w:val="Style_17"/>
  </w:style>
  <w:style w:styleId="Style_18" w:type="paragraph">
    <w:name w:val="WW8Num1z3"/>
    <w:link w:val="Style_18_ch"/>
  </w:style>
  <w:style w:styleId="Style_18_ch" w:type="character">
    <w:name w:val="WW8Num1z3"/>
    <w:link w:val="Style_18"/>
  </w:style>
  <w:style w:styleId="Style_19" w:type="paragraph">
    <w:name w:val="Указатель1"/>
    <w:basedOn w:val="Style_2"/>
    <w:link w:val="Style_19_ch"/>
  </w:style>
  <w:style w:styleId="Style_19_ch" w:type="character">
    <w:name w:val="Указатель1"/>
    <w:basedOn w:val="Style_2_ch"/>
    <w:link w:val="Style_19"/>
  </w:style>
  <w:style w:styleId="Style_20" w:type="paragraph">
    <w:name w:val="WW8Num2z3"/>
    <w:link w:val="Style_20_ch"/>
  </w:style>
  <w:style w:styleId="Style_20_ch" w:type="character">
    <w:name w:val="WW8Num2z3"/>
    <w:link w:val="Style_20"/>
  </w:style>
  <w:style w:styleId="Style_21" w:type="paragraph">
    <w:name w:val="WW8Num2z7"/>
    <w:link w:val="Style_21_ch"/>
  </w:style>
  <w:style w:styleId="Style_21_ch" w:type="character">
    <w:name w:val="WW8Num2z7"/>
    <w:link w:val="Style_21"/>
  </w:style>
  <w:style w:styleId="Style_22" w:type="paragraph">
    <w:name w:val="page number"/>
    <w:basedOn w:val="Style_4"/>
    <w:link w:val="Style_22_ch"/>
  </w:style>
  <w:style w:styleId="Style_22_ch" w:type="character">
    <w:name w:val="page number"/>
    <w:basedOn w:val="Style_4_ch"/>
    <w:link w:val="Style_22"/>
  </w:style>
  <w:style w:styleId="Style_23" w:type="paragraph">
    <w:name w:val="WW8Num3z5"/>
    <w:link w:val="Style_23_ch"/>
  </w:style>
  <w:style w:styleId="Style_23_ch" w:type="character">
    <w:name w:val="WW8Num3z5"/>
    <w:link w:val="Style_23"/>
  </w:style>
  <w:style w:styleId="Style_24" w:type="paragraph">
    <w:name w:val="WW8Num2z8"/>
    <w:link w:val="Style_24_ch"/>
  </w:style>
  <w:style w:styleId="Style_24_ch" w:type="character">
    <w:name w:val="WW8Num2z8"/>
    <w:link w:val="Style_24"/>
  </w:style>
  <w:style w:styleId="Style_25" w:type="paragraph">
    <w:name w:val="WW8Num2z2"/>
    <w:link w:val="Style_25_ch"/>
  </w:style>
  <w:style w:styleId="Style_25_ch" w:type="character">
    <w:name w:val="WW8Num2z2"/>
    <w:link w:val="Style_25"/>
  </w:style>
  <w:style w:styleId="Style_26" w:type="paragraph">
    <w:name w:val="WW8Num3z3"/>
    <w:link w:val="Style_26_ch"/>
  </w:style>
  <w:style w:styleId="Style_26_ch" w:type="character">
    <w:name w:val="WW8Num3z3"/>
    <w:link w:val="Style_26"/>
  </w:style>
  <w:style w:styleId="Style_27" w:type="paragraph">
    <w:name w:val="toc 3"/>
    <w:next w:val="Style_2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List"/>
    <w:basedOn w:val="Style_29"/>
    <w:link w:val="Style_28_ch"/>
  </w:style>
  <w:style w:styleId="Style_28_ch" w:type="character">
    <w:name w:val="List"/>
    <w:basedOn w:val="Style_29_ch"/>
    <w:link w:val="Style_28"/>
  </w:style>
  <w:style w:styleId="Style_30" w:type="paragraph">
    <w:name w:val="Заголовок"/>
    <w:basedOn w:val="Style_2"/>
    <w:next w:val="Style_29"/>
    <w:link w:val="Style_3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0_ch" w:type="character">
    <w:name w:val="Заголовок"/>
    <w:basedOn w:val="Style_2_ch"/>
    <w:link w:val="Style_30"/>
    <w:rPr>
      <w:rFonts w:ascii="Liberation Sans" w:hAnsi="Liberation Sans"/>
      <w:sz w:val="28"/>
    </w:rPr>
  </w:style>
  <w:style w:styleId="Style_31" w:type="paragraph">
    <w:name w:val="WW8Num2z4"/>
    <w:link w:val="Style_31_ch"/>
  </w:style>
  <w:style w:styleId="Style_31_ch" w:type="character">
    <w:name w:val="WW8Num2z4"/>
    <w:link w:val="Style_31"/>
  </w:style>
  <w:style w:styleId="Style_32" w:type="paragraph">
    <w:name w:val="WW8Num1z8"/>
    <w:link w:val="Style_32_ch"/>
  </w:style>
  <w:style w:styleId="Style_32_ch" w:type="character">
    <w:name w:val="WW8Num1z8"/>
    <w:link w:val="Style_32"/>
  </w:style>
  <w:style w:styleId="Style_33" w:type="paragraph">
    <w:name w:val="WW8Num1z7"/>
    <w:link w:val="Style_33_ch"/>
  </w:style>
  <w:style w:styleId="Style_33_ch" w:type="character">
    <w:name w:val="WW8Num1z7"/>
    <w:link w:val="Style_33"/>
  </w:style>
  <w:style w:styleId="Style_34" w:type="paragraph">
    <w:name w:val="WW8Num2z5"/>
    <w:link w:val="Style_34_ch"/>
  </w:style>
  <w:style w:styleId="Style_34_ch" w:type="character">
    <w:name w:val="WW8Num2z5"/>
    <w:link w:val="Style_34"/>
  </w:style>
  <w:style w:styleId="Style_35" w:type="paragraph">
    <w:name w:val="footer"/>
    <w:basedOn w:val="Style_2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2_ch"/>
    <w:link w:val="Style_35"/>
  </w:style>
  <w:style w:styleId="Style_36" w:type="paragraph">
    <w:name w:val="heading 5"/>
    <w:next w:val="Style_2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WW8Num3z1"/>
    <w:link w:val="Style_37_ch"/>
  </w:style>
  <w:style w:styleId="Style_37_ch" w:type="character">
    <w:name w:val="WW8Num3z1"/>
    <w:link w:val="Style_37"/>
  </w:style>
  <w:style w:styleId="Style_38" w:type="paragraph">
    <w:name w:val="Balloon Text"/>
    <w:basedOn w:val="Style_2"/>
    <w:link w:val="Style_38_ch"/>
    <w:rPr>
      <w:rFonts w:ascii="Tahoma" w:hAnsi="Tahoma"/>
      <w:sz w:val="16"/>
    </w:rPr>
  </w:style>
  <w:style w:styleId="Style_38_ch" w:type="character">
    <w:name w:val="Balloon Text"/>
    <w:basedOn w:val="Style_2_ch"/>
    <w:link w:val="Style_38"/>
    <w:rPr>
      <w:rFonts w:ascii="Tahoma" w:hAnsi="Tahoma"/>
      <w:sz w:val="16"/>
    </w:rPr>
  </w:style>
  <w:style w:styleId="Style_39" w:type="paragraph">
    <w:name w:val="header"/>
    <w:basedOn w:val="Style_2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header"/>
    <w:basedOn w:val="Style_2_ch"/>
    <w:link w:val="Style_39"/>
  </w:style>
  <w:style w:styleId="Style_40" w:type="paragraph">
    <w:name w:val="heading 1"/>
    <w:basedOn w:val="Style_2"/>
    <w:next w:val="Style_2"/>
    <w:link w:val="Style_40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40_ch" w:type="character">
    <w:name w:val="heading 1"/>
    <w:basedOn w:val="Style_2_ch"/>
    <w:link w:val="Style_40"/>
    <w:rPr>
      <w:b w:val="1"/>
      <w:sz w:val="28"/>
    </w:rPr>
  </w:style>
  <w:style w:styleId="Style_41" w:type="paragraph">
    <w:name w:val="Body Text Indent"/>
    <w:basedOn w:val="Style_2"/>
    <w:link w:val="Style_41_ch"/>
    <w:pPr>
      <w:spacing w:after="120" w:before="0"/>
      <w:ind w:firstLine="0" w:left="283" w:right="0"/>
    </w:pPr>
  </w:style>
  <w:style w:styleId="Style_41_ch" w:type="character">
    <w:name w:val="Body Text Indent"/>
    <w:basedOn w:val="Style_2_ch"/>
    <w:link w:val="Style_41"/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toc 1"/>
    <w:next w:val="Style_2"/>
    <w:link w:val="Style_4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Основной текст с отступом Знак"/>
    <w:link w:val="Style_46_ch"/>
    <w:rPr>
      <w:sz w:val="24"/>
    </w:rPr>
  </w:style>
  <w:style w:styleId="Style_46_ch" w:type="character">
    <w:name w:val="Основной текст с отступом Знак"/>
    <w:link w:val="Style_46"/>
    <w:rPr>
      <w:sz w:val="24"/>
    </w:rPr>
  </w:style>
  <w:style w:styleId="Style_47" w:type="paragraph">
    <w:name w:val="WW8Num3z7"/>
    <w:link w:val="Style_47_ch"/>
  </w:style>
  <w:style w:styleId="Style_47_ch" w:type="character">
    <w:name w:val="WW8Num3z7"/>
    <w:link w:val="Style_47"/>
  </w:style>
  <w:style w:styleId="Style_8" w:type="paragraph">
    <w:name w:val="Содержимое таблицы"/>
    <w:basedOn w:val="Style_2"/>
    <w:link w:val="Style_8_ch"/>
  </w:style>
  <w:style w:styleId="Style_8_ch" w:type="character">
    <w:name w:val="Содержимое таблицы"/>
    <w:basedOn w:val="Style_2_ch"/>
    <w:link w:val="Style_8"/>
  </w:style>
  <w:style w:styleId="Style_48" w:type="paragraph">
    <w:name w:val="toc 9"/>
    <w:next w:val="Style_2"/>
    <w:link w:val="Style_4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toc 8"/>
    <w:next w:val="Style_2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WW8Num1z2"/>
    <w:link w:val="Style_50_ch"/>
  </w:style>
  <w:style w:styleId="Style_50_ch" w:type="character">
    <w:name w:val="WW8Num1z2"/>
    <w:link w:val="Style_50"/>
  </w:style>
  <w:style w:styleId="Style_51" w:type="paragraph">
    <w:name w:val="WW8Num2z1"/>
    <w:link w:val="Style_51_ch"/>
  </w:style>
  <w:style w:styleId="Style_51_ch" w:type="character">
    <w:name w:val="WW8Num2z1"/>
    <w:link w:val="Style_51"/>
  </w:style>
  <w:style w:styleId="Style_52" w:type="paragraph">
    <w:name w:val="toc 5"/>
    <w:next w:val="Style_2"/>
    <w:link w:val="Style_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WW8Num1z1"/>
    <w:link w:val="Style_53_ch"/>
  </w:style>
  <w:style w:styleId="Style_53_ch" w:type="character">
    <w:name w:val="WW8Num1z1"/>
    <w:link w:val="Style_53"/>
  </w:style>
  <w:style w:styleId="Style_54" w:type="paragraph">
    <w:name w:val="Основной текст с отступом 21"/>
    <w:basedOn w:val="Style_2"/>
    <w:link w:val="Style_54_ch"/>
    <w:pPr>
      <w:ind w:firstLine="708" w:left="0" w:right="0"/>
      <w:jc w:val="both"/>
    </w:pPr>
    <w:rPr>
      <w:sz w:val="28"/>
    </w:rPr>
  </w:style>
  <w:style w:styleId="Style_54_ch" w:type="character">
    <w:name w:val="Основной текст с отступом 21"/>
    <w:basedOn w:val="Style_2_ch"/>
    <w:link w:val="Style_54"/>
    <w:rPr>
      <w:sz w:val="28"/>
    </w:rPr>
  </w:style>
  <w:style w:styleId="Style_55" w:type="paragraph">
    <w:name w:val="WW8Num2z6"/>
    <w:link w:val="Style_55_ch"/>
  </w:style>
  <w:style w:styleId="Style_55_ch" w:type="character">
    <w:name w:val="WW8Num2z6"/>
    <w:link w:val="Style_55"/>
  </w:style>
  <w:style w:styleId="Style_29" w:type="paragraph">
    <w:name w:val="Body Text"/>
    <w:basedOn w:val="Style_2"/>
    <w:link w:val="Style_29_ch"/>
    <w:pPr>
      <w:spacing w:after="140" w:before="0" w:line="288" w:lineRule="auto"/>
      <w:ind/>
    </w:pPr>
  </w:style>
  <w:style w:styleId="Style_29_ch" w:type="character">
    <w:name w:val="Body Text"/>
    <w:basedOn w:val="Style_2_ch"/>
    <w:link w:val="Style_29"/>
  </w:style>
  <w:style w:styleId="Style_56" w:type="paragraph">
    <w:name w:val="WW8Num1z4"/>
    <w:link w:val="Style_56_ch"/>
  </w:style>
  <w:style w:styleId="Style_56_ch" w:type="character">
    <w:name w:val="WW8Num1z4"/>
    <w:link w:val="Style_56"/>
  </w:style>
  <w:style w:styleId="Style_57" w:type="paragraph">
    <w:name w:val="ConsPlusNormal"/>
    <w:link w:val="Style_57_ch"/>
    <w:pPr>
      <w:widowControl w:val="0"/>
      <w:ind w:firstLine="720" w:left="0"/>
    </w:pPr>
    <w:rPr>
      <w:rFonts w:ascii="Arial" w:hAnsi="Arial"/>
    </w:rPr>
  </w:style>
  <w:style w:styleId="Style_57_ch" w:type="character">
    <w:name w:val="ConsPlusNormal"/>
    <w:link w:val="Style_57"/>
    <w:rPr>
      <w:rFonts w:ascii="Arial" w:hAnsi="Arial"/>
    </w:rPr>
  </w:style>
  <w:style w:styleId="Style_58" w:type="paragraph">
    <w:name w:val="WW8Num1z6"/>
    <w:link w:val="Style_58_ch"/>
  </w:style>
  <w:style w:styleId="Style_58_ch" w:type="character">
    <w:name w:val="WW8Num1z6"/>
    <w:link w:val="Style_58"/>
  </w:style>
  <w:style w:styleId="Style_59" w:type="paragraph">
    <w:name w:val="Subtitle"/>
    <w:next w:val="Style_2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caption"/>
    <w:basedOn w:val="Style_2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"/>
    <w:basedOn w:val="Style_2_ch"/>
    <w:link w:val="Style_60"/>
    <w:rPr>
      <w:i w:val="1"/>
      <w:sz w:val="24"/>
    </w:rPr>
  </w:style>
  <w:style w:styleId="Style_61" w:type="paragraph">
    <w:name w:val="WW8Num3z0"/>
    <w:link w:val="Style_61_ch"/>
    <w:rPr>
      <w:strike w:val="0"/>
    </w:rPr>
  </w:style>
  <w:style w:styleId="Style_61_ch" w:type="character">
    <w:name w:val="WW8Num3z0"/>
    <w:link w:val="Style_61"/>
    <w:rPr>
      <w:strike w:val="0"/>
    </w:rPr>
  </w:style>
  <w:style w:styleId="Style_62" w:type="paragraph">
    <w:name w:val="Title"/>
    <w:next w:val="Style_2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next w:val="Style_2"/>
    <w:link w:val="Style_6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line number"/>
    <w:link w:val="Style_64_ch"/>
  </w:style>
  <w:style w:styleId="Style_64_ch" w:type="character">
    <w:name w:val="line number"/>
    <w:link w:val="Style_64"/>
  </w:style>
  <w:style w:styleId="Style_65" w:type="paragraph">
    <w:name w:val="heading 2"/>
    <w:next w:val="Style_2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Содержимое врезки"/>
    <w:basedOn w:val="Style_2"/>
    <w:link w:val="Style_66_ch"/>
  </w:style>
  <w:style w:styleId="Style_66_ch" w:type="character">
    <w:name w:val="Содержимое врезки"/>
    <w:basedOn w:val="Style_2_ch"/>
    <w:link w:val="Style_66"/>
  </w:style>
  <w:style w:styleId="Style_67" w:type="paragraph">
    <w:name w:val="WW8Num3z4"/>
    <w:link w:val="Style_67_ch"/>
  </w:style>
  <w:style w:styleId="Style_67_ch" w:type="character">
    <w:name w:val="WW8Num3z4"/>
    <w:link w:val="Style_67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2024-08-26T12:18:35Z</dcterms:modified>
</cp:coreProperties>
</file>