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hanging="0"/>
        <w:jc w:val="center"/>
        <w:rPr>
          <w:szCs w:val="28"/>
        </w:rPr>
      </w:pPr>
      <w:bookmarkStart w:id="0" w:name="_GoBack"/>
      <w:bookmarkEnd w:id="0"/>
      <w:r>
        <w:rPr>
          <w:szCs w:val="28"/>
        </w:rPr>
        <w:t>Этноконфессиональный паспорт муниципального образования</w:t>
      </w:r>
    </w:p>
    <w:p>
      <w:pPr>
        <w:pStyle w:val="Normal"/>
        <w:ind w:hanging="0"/>
        <w:jc w:val="center"/>
        <w:rPr/>
      </w:pPr>
      <w:r>
        <w:rPr>
          <w:szCs w:val="28"/>
        </w:rPr>
        <w:t>(периодичность: на 01.01.2024 года)</w:t>
      </w:r>
    </w:p>
    <w:p>
      <w:pPr>
        <w:pStyle w:val="Normal"/>
        <w:ind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ListParagraph"/>
        <w:numPr>
          <w:ilvl w:val="0"/>
          <w:numId w:val="1"/>
        </w:numPr>
        <w:jc w:val="center"/>
        <w:rPr>
          <w:b/>
          <w:b/>
          <w:szCs w:val="28"/>
        </w:rPr>
      </w:pPr>
      <w:r>
        <w:rPr>
          <w:b/>
          <w:szCs w:val="28"/>
        </w:rPr>
        <w:t>Общий блок</w:t>
      </w:r>
    </w:p>
    <w:p>
      <w:pPr>
        <w:pStyle w:val="Normal"/>
        <w:ind w:hanging="0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Style w:val="a3"/>
        <w:tblW w:w="1042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210"/>
        <w:gridCol w:w="5210"/>
      </w:tblGrid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основания:</w:t>
            </w:r>
            <w:r>
              <w:rPr>
                <w:rStyle w:val="Style17"/>
                <w:rStyle w:val="Style17"/>
                <w:sz w:val="24"/>
                <w:szCs w:val="24"/>
              </w:rPr>
              <w:footnoteReference w:id="2"/>
            </w:r>
          </w:p>
        </w:tc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территории МО (км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>):</w:t>
            </w:r>
            <w:r>
              <w:rPr>
                <w:rStyle w:val="Style17"/>
                <w:rStyle w:val="Style17"/>
                <w:sz w:val="24"/>
                <w:szCs w:val="24"/>
              </w:rPr>
              <w:footnoteReference w:id="3"/>
            </w:r>
          </w:p>
        </w:tc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/>
            </w:pPr>
            <w:r>
              <w:rPr>
                <w:sz w:val="24"/>
                <w:szCs w:val="24"/>
              </w:rPr>
              <w:t>160,75</w:t>
            </w:r>
          </w:p>
        </w:tc>
      </w:tr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т.ч. занятые с/х угодьями:</w:t>
            </w:r>
          </w:p>
        </w:tc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/>
            </w:pPr>
            <w:r>
              <w:rPr>
                <w:sz w:val="24"/>
                <w:szCs w:val="24"/>
              </w:rPr>
              <w:t>131,324</w:t>
            </w:r>
          </w:p>
        </w:tc>
      </w:tr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т.ч. занятые землями лесного фонда:</w:t>
            </w:r>
          </w:p>
        </w:tc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/>
            </w:pPr>
            <w:r>
              <w:rPr>
                <w:sz w:val="24"/>
                <w:szCs w:val="24"/>
              </w:rPr>
              <w:t>0,139</w:t>
            </w:r>
          </w:p>
        </w:tc>
      </w:tr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т.ч. занятые землями населенных пунктов:</w:t>
            </w:r>
          </w:p>
        </w:tc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/>
            </w:pPr>
            <w:r>
              <w:rPr>
                <w:sz w:val="24"/>
                <w:szCs w:val="24"/>
              </w:rPr>
              <w:t>10295</w:t>
            </w:r>
          </w:p>
        </w:tc>
      </w:tr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населенных пунктов:</w:t>
            </w:r>
            <w:r>
              <w:rPr>
                <w:rStyle w:val="FootnoteCharacters"/>
                <w:sz w:val="24"/>
                <w:szCs w:val="24"/>
              </w:rPr>
              <w:t xml:space="preserve"> </w:t>
            </w:r>
            <w:r>
              <w:rPr>
                <w:rStyle w:val="Style17"/>
                <w:rStyle w:val="Style17"/>
                <w:sz w:val="24"/>
                <w:szCs w:val="24"/>
              </w:rPr>
              <w:footnoteReference w:id="4"/>
            </w:r>
          </w:p>
        </w:tc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/>
            </w:pPr>
            <w:r>
              <w:rPr>
                <w:sz w:val="24"/>
                <w:szCs w:val="24"/>
              </w:rPr>
              <w:t>10</w:t>
            </w:r>
          </w:p>
        </w:tc>
      </w:tr>
    </w:tbl>
    <w:p>
      <w:pPr>
        <w:pStyle w:val="Normal"/>
        <w:ind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ListParagraph"/>
        <w:numPr>
          <w:ilvl w:val="0"/>
          <w:numId w:val="1"/>
        </w:numPr>
        <w:jc w:val="center"/>
        <w:rPr>
          <w:b/>
          <w:b/>
          <w:szCs w:val="28"/>
        </w:rPr>
      </w:pPr>
      <w:r>
        <w:rPr>
          <w:b/>
          <w:szCs w:val="28"/>
        </w:rPr>
        <w:t>Этнодемографические процессы</w:t>
      </w:r>
    </w:p>
    <w:p>
      <w:pPr>
        <w:pStyle w:val="Normal"/>
        <w:ind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hanging="0"/>
        <w:rPr>
          <w:sz w:val="24"/>
          <w:szCs w:val="24"/>
        </w:rPr>
      </w:pPr>
      <w:r>
        <w:rPr>
          <w:b/>
          <w:sz w:val="24"/>
          <w:szCs w:val="24"/>
        </w:rPr>
        <w:t>Национальный состав населения</w:t>
      </w:r>
      <w:r>
        <w:rPr>
          <w:rStyle w:val="Style17"/>
          <w:rStyle w:val="Style17"/>
          <w:sz w:val="24"/>
          <w:szCs w:val="24"/>
        </w:rPr>
        <w:footnoteReference w:id="5"/>
      </w:r>
    </w:p>
    <w:p>
      <w:pPr>
        <w:pStyle w:val="Normal"/>
        <w:ind w:hanging="0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Style w:val="a3"/>
        <w:tblW w:w="1042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605"/>
        <w:gridCol w:w="2605"/>
        <w:gridCol w:w="2605"/>
        <w:gridCol w:w="2605"/>
      </w:tblGrid>
      <w:tr>
        <w:trPr/>
        <w:tc>
          <w:tcPr>
            <w:tcW w:w="2605" w:type="dxa"/>
            <w:tcBorders/>
            <w:shd w:fill="auto" w:val="clear"/>
          </w:tcPr>
          <w:p>
            <w:pPr>
              <w:pStyle w:val="Normal"/>
              <w:ind w:hanging="0"/>
              <w:rPr/>
            </w:pPr>
            <w:r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2605" w:type="dxa"/>
            <w:tcBorders/>
            <w:shd w:fill="auto" w:val="clear"/>
          </w:tcPr>
          <w:p>
            <w:pPr>
              <w:pStyle w:val="Normal"/>
              <w:ind w:hanging="0"/>
              <w:rPr/>
            </w:pPr>
            <w:r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2605" w:type="dxa"/>
            <w:tcBorders/>
            <w:shd w:fill="auto" w:val="clear"/>
          </w:tcPr>
          <w:p>
            <w:pPr>
              <w:pStyle w:val="Normal"/>
              <w:ind w:hanging="0"/>
              <w:rPr/>
            </w:pPr>
            <w:r>
              <w:rPr>
                <w:sz w:val="24"/>
                <w:szCs w:val="24"/>
              </w:rPr>
              <w:t>Число родившихся</w:t>
            </w:r>
          </w:p>
        </w:tc>
        <w:tc>
          <w:tcPr>
            <w:tcW w:w="2605" w:type="dxa"/>
            <w:tcBorders/>
            <w:shd w:fill="auto" w:val="clear"/>
          </w:tcPr>
          <w:p>
            <w:pPr>
              <w:pStyle w:val="Normal"/>
              <w:ind w:hanging="0"/>
              <w:rPr/>
            </w:pPr>
            <w:r>
              <w:rPr>
                <w:sz w:val="24"/>
                <w:szCs w:val="24"/>
              </w:rPr>
              <w:t>Число умерших</w:t>
            </w:r>
          </w:p>
        </w:tc>
      </w:tr>
      <w:tr>
        <w:trPr/>
        <w:tc>
          <w:tcPr>
            <w:tcW w:w="2605" w:type="dxa"/>
            <w:tcBorders/>
            <w:shd w:fill="auto" w:val="clear"/>
          </w:tcPr>
          <w:p>
            <w:pPr>
              <w:pStyle w:val="Normal"/>
              <w:ind w:hanging="0"/>
              <w:rPr/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605" w:type="dxa"/>
            <w:tcBorders/>
            <w:shd w:fill="auto" w:val="clear"/>
          </w:tcPr>
          <w:p>
            <w:pPr>
              <w:pStyle w:val="Normal"/>
              <w:ind w:hanging="0"/>
              <w:rPr/>
            </w:pPr>
            <w:r>
              <w:rPr>
                <w:sz w:val="24"/>
                <w:szCs w:val="24"/>
              </w:rPr>
              <w:t>18279</w:t>
            </w:r>
          </w:p>
        </w:tc>
        <w:tc>
          <w:tcPr>
            <w:tcW w:w="2605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05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605" w:type="dxa"/>
            <w:tcBorders/>
            <w:shd w:fill="auto" w:val="clear"/>
          </w:tcPr>
          <w:p>
            <w:pPr>
              <w:pStyle w:val="Style28"/>
              <w:snapToGrid w:val="false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русские</w:t>
            </w:r>
          </w:p>
        </w:tc>
        <w:tc>
          <w:tcPr>
            <w:tcW w:w="2605" w:type="dxa"/>
            <w:tcBorders/>
            <w:shd w:fill="auto" w:val="clear"/>
          </w:tcPr>
          <w:p>
            <w:pPr>
              <w:pStyle w:val="Style28"/>
              <w:snapToGrid w:val="false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15282</w:t>
            </w:r>
          </w:p>
        </w:tc>
        <w:tc>
          <w:tcPr>
            <w:tcW w:w="2605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05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605" w:type="dxa"/>
            <w:tcBorders/>
            <w:shd w:fill="auto" w:val="clear"/>
          </w:tcPr>
          <w:p>
            <w:pPr>
              <w:pStyle w:val="Style28"/>
              <w:snapToGrid w:val="false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цыгане</w:t>
            </w:r>
          </w:p>
        </w:tc>
        <w:tc>
          <w:tcPr>
            <w:tcW w:w="2605" w:type="dxa"/>
            <w:tcBorders/>
            <w:shd w:fill="auto" w:val="clear"/>
          </w:tcPr>
          <w:p>
            <w:pPr>
              <w:pStyle w:val="Style28"/>
              <w:snapToGrid w:val="false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2605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05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605" w:type="dxa"/>
            <w:tcBorders>
              <w:top w:val="nil"/>
            </w:tcBorders>
            <w:shd w:fill="auto" w:val="clear"/>
          </w:tcPr>
          <w:p>
            <w:pPr>
              <w:pStyle w:val="Style28"/>
              <w:snapToGrid w:val="false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армяне</w:t>
            </w:r>
          </w:p>
        </w:tc>
        <w:tc>
          <w:tcPr>
            <w:tcW w:w="2605" w:type="dxa"/>
            <w:tcBorders>
              <w:top w:val="nil"/>
            </w:tcBorders>
            <w:shd w:fill="auto" w:val="clear"/>
          </w:tcPr>
          <w:p>
            <w:pPr>
              <w:pStyle w:val="Style28"/>
              <w:snapToGrid w:val="false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471</w:t>
            </w:r>
          </w:p>
        </w:tc>
        <w:tc>
          <w:tcPr>
            <w:tcW w:w="2605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05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605" w:type="dxa"/>
            <w:tcBorders>
              <w:top w:val="nil"/>
            </w:tcBorders>
            <w:shd w:fill="auto" w:val="clear"/>
          </w:tcPr>
          <w:p>
            <w:pPr>
              <w:pStyle w:val="Style28"/>
              <w:snapToGrid w:val="false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украинцы</w:t>
            </w:r>
          </w:p>
        </w:tc>
        <w:tc>
          <w:tcPr>
            <w:tcW w:w="2605" w:type="dxa"/>
            <w:tcBorders>
              <w:top w:val="nil"/>
            </w:tcBorders>
            <w:shd w:fill="auto" w:val="clear"/>
          </w:tcPr>
          <w:p>
            <w:pPr>
              <w:pStyle w:val="Style28"/>
              <w:snapToGrid w:val="false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629</w:t>
            </w:r>
          </w:p>
        </w:tc>
        <w:tc>
          <w:tcPr>
            <w:tcW w:w="2605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05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605" w:type="dxa"/>
            <w:tcBorders>
              <w:top w:val="nil"/>
            </w:tcBorders>
            <w:shd w:fill="auto" w:val="clear"/>
          </w:tcPr>
          <w:p>
            <w:pPr>
              <w:pStyle w:val="Style28"/>
              <w:snapToGrid w:val="false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таджики</w:t>
            </w:r>
          </w:p>
        </w:tc>
        <w:tc>
          <w:tcPr>
            <w:tcW w:w="2605" w:type="dxa"/>
            <w:tcBorders>
              <w:top w:val="nil"/>
            </w:tcBorders>
            <w:shd w:fill="auto" w:val="clear"/>
          </w:tcPr>
          <w:p>
            <w:pPr>
              <w:pStyle w:val="Style28"/>
              <w:snapToGrid w:val="false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498</w:t>
            </w:r>
          </w:p>
        </w:tc>
        <w:tc>
          <w:tcPr>
            <w:tcW w:w="2605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05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605" w:type="dxa"/>
            <w:tcBorders>
              <w:top w:val="nil"/>
            </w:tcBorders>
            <w:shd w:fill="auto" w:val="clear"/>
          </w:tcPr>
          <w:p>
            <w:pPr>
              <w:pStyle w:val="Style28"/>
              <w:snapToGrid w:val="false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узбеки</w:t>
            </w:r>
          </w:p>
        </w:tc>
        <w:tc>
          <w:tcPr>
            <w:tcW w:w="2605" w:type="dxa"/>
            <w:tcBorders>
              <w:top w:val="nil"/>
            </w:tcBorders>
            <w:shd w:fill="auto" w:val="clear"/>
          </w:tcPr>
          <w:p>
            <w:pPr>
              <w:pStyle w:val="Style28"/>
              <w:snapToGrid w:val="false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563</w:t>
            </w:r>
          </w:p>
        </w:tc>
        <w:tc>
          <w:tcPr>
            <w:tcW w:w="2605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05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605" w:type="dxa"/>
            <w:tcBorders>
              <w:top w:val="nil"/>
            </w:tcBorders>
            <w:shd w:fill="auto" w:val="clear"/>
          </w:tcPr>
          <w:p>
            <w:pPr>
              <w:pStyle w:val="Style28"/>
              <w:snapToGrid w:val="false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киргизы</w:t>
            </w:r>
          </w:p>
        </w:tc>
        <w:tc>
          <w:tcPr>
            <w:tcW w:w="2605" w:type="dxa"/>
            <w:tcBorders>
              <w:top w:val="nil"/>
            </w:tcBorders>
            <w:shd w:fill="auto" w:val="clear"/>
          </w:tcPr>
          <w:p>
            <w:pPr>
              <w:pStyle w:val="Style28"/>
              <w:snapToGrid w:val="false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2605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05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605" w:type="dxa"/>
            <w:tcBorders>
              <w:top w:val="nil"/>
            </w:tcBorders>
            <w:shd w:fill="auto" w:val="clear"/>
          </w:tcPr>
          <w:p>
            <w:pPr>
              <w:pStyle w:val="Style28"/>
              <w:snapToGrid w:val="false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дагестанцы</w:t>
            </w:r>
          </w:p>
        </w:tc>
        <w:tc>
          <w:tcPr>
            <w:tcW w:w="2605" w:type="dxa"/>
            <w:tcBorders>
              <w:top w:val="nil"/>
            </w:tcBorders>
            <w:shd w:fill="auto" w:val="clear"/>
          </w:tcPr>
          <w:p>
            <w:pPr>
              <w:pStyle w:val="Style28"/>
              <w:snapToGrid w:val="false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318</w:t>
            </w:r>
          </w:p>
        </w:tc>
        <w:tc>
          <w:tcPr>
            <w:tcW w:w="2605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05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605" w:type="dxa"/>
            <w:tcBorders>
              <w:top w:val="nil"/>
            </w:tcBorders>
            <w:shd w:fill="auto" w:val="clear"/>
          </w:tcPr>
          <w:p>
            <w:pPr>
              <w:pStyle w:val="Style28"/>
              <w:snapToGrid w:val="false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казахи</w:t>
            </w:r>
          </w:p>
        </w:tc>
        <w:tc>
          <w:tcPr>
            <w:tcW w:w="2605" w:type="dxa"/>
            <w:tcBorders>
              <w:top w:val="nil"/>
            </w:tcBorders>
            <w:shd w:fill="auto" w:val="clear"/>
          </w:tcPr>
          <w:p>
            <w:pPr>
              <w:pStyle w:val="Style28"/>
              <w:snapToGrid w:val="false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2605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05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605" w:type="dxa"/>
            <w:tcBorders>
              <w:top w:val="nil"/>
            </w:tcBorders>
            <w:shd w:fill="auto" w:val="clear"/>
          </w:tcPr>
          <w:p>
            <w:pPr>
              <w:pStyle w:val="Style28"/>
              <w:snapToGrid w:val="false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корейцы</w:t>
            </w:r>
          </w:p>
        </w:tc>
        <w:tc>
          <w:tcPr>
            <w:tcW w:w="2605" w:type="dxa"/>
            <w:tcBorders>
              <w:top w:val="nil"/>
            </w:tcBorders>
            <w:shd w:fill="auto" w:val="clear"/>
          </w:tcPr>
          <w:p>
            <w:pPr>
              <w:pStyle w:val="Style28"/>
              <w:snapToGrid w:val="false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605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05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605" w:type="dxa"/>
            <w:tcBorders>
              <w:top w:val="nil"/>
            </w:tcBorders>
            <w:shd w:fill="auto" w:val="clear"/>
          </w:tcPr>
          <w:p>
            <w:pPr>
              <w:pStyle w:val="Style28"/>
              <w:snapToGrid w:val="false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белорусы</w:t>
            </w:r>
          </w:p>
        </w:tc>
        <w:tc>
          <w:tcPr>
            <w:tcW w:w="2605" w:type="dxa"/>
            <w:tcBorders>
              <w:top w:val="nil"/>
            </w:tcBorders>
            <w:shd w:fill="auto" w:val="clear"/>
          </w:tcPr>
          <w:p>
            <w:pPr>
              <w:pStyle w:val="Style28"/>
              <w:snapToGrid w:val="false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2605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05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605" w:type="dxa"/>
            <w:tcBorders>
              <w:top w:val="nil"/>
            </w:tcBorders>
            <w:shd w:fill="auto" w:val="clear"/>
          </w:tcPr>
          <w:p>
            <w:pPr>
              <w:pStyle w:val="Style28"/>
              <w:snapToGrid w:val="false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немцы</w:t>
            </w:r>
          </w:p>
        </w:tc>
        <w:tc>
          <w:tcPr>
            <w:tcW w:w="2605" w:type="dxa"/>
            <w:tcBorders>
              <w:top w:val="nil"/>
            </w:tcBorders>
            <w:shd w:fill="auto" w:val="clear"/>
          </w:tcPr>
          <w:p>
            <w:pPr>
              <w:pStyle w:val="Style28"/>
              <w:snapToGrid w:val="false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05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05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605" w:type="dxa"/>
            <w:tcBorders>
              <w:top w:val="nil"/>
            </w:tcBorders>
            <w:shd w:fill="auto" w:val="clear"/>
          </w:tcPr>
          <w:p>
            <w:pPr>
              <w:pStyle w:val="Style28"/>
              <w:snapToGrid w:val="false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ассирийцы</w:t>
            </w:r>
          </w:p>
        </w:tc>
        <w:tc>
          <w:tcPr>
            <w:tcW w:w="2605" w:type="dxa"/>
            <w:tcBorders>
              <w:top w:val="nil"/>
            </w:tcBorders>
            <w:shd w:fill="auto" w:val="clear"/>
          </w:tcPr>
          <w:p>
            <w:pPr>
              <w:pStyle w:val="Style28"/>
              <w:snapToGrid w:val="false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05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05" w:type="dxa"/>
            <w:tcBorders>
              <w:top w:val="nil"/>
            </w:tcBorders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ind w:hanging="0"/>
        <w:rPr>
          <w:sz w:val="24"/>
          <w:szCs w:val="24"/>
        </w:rPr>
      </w:pPr>
      <w:r>
        <w:rPr>
          <w:b/>
          <w:sz w:val="24"/>
          <w:szCs w:val="24"/>
        </w:rPr>
        <w:t>Коренные малочисленные народы</w:t>
      </w:r>
      <w:r>
        <w:rPr>
          <w:rStyle w:val="Style17"/>
          <w:rStyle w:val="Style17"/>
          <w:sz w:val="24"/>
          <w:szCs w:val="24"/>
        </w:rPr>
        <w:footnoteReference w:id="6"/>
      </w:r>
    </w:p>
    <w:tbl>
      <w:tblPr>
        <w:tblStyle w:val="a3"/>
        <w:tblW w:w="1042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605"/>
        <w:gridCol w:w="2605"/>
        <w:gridCol w:w="2605"/>
        <w:gridCol w:w="2605"/>
      </w:tblGrid>
      <w:tr>
        <w:trPr/>
        <w:tc>
          <w:tcPr>
            <w:tcW w:w="2605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2605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2605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родившихся</w:t>
            </w:r>
          </w:p>
        </w:tc>
        <w:tc>
          <w:tcPr>
            <w:tcW w:w="2605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умерших</w:t>
            </w:r>
          </w:p>
        </w:tc>
      </w:tr>
      <w:tr>
        <w:trPr/>
        <w:tc>
          <w:tcPr>
            <w:tcW w:w="2605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605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05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05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605" w:type="dxa"/>
            <w:tcBorders/>
            <w:shd w:fill="auto" w:val="clear"/>
          </w:tcPr>
          <w:p>
            <w:pPr>
              <w:pStyle w:val="Normal"/>
              <w:ind w:hanging="0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национальность</w:t>
            </w:r>
          </w:p>
        </w:tc>
        <w:tc>
          <w:tcPr>
            <w:tcW w:w="2605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05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05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605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национальность</w:t>
            </w:r>
          </w:p>
        </w:tc>
        <w:tc>
          <w:tcPr>
            <w:tcW w:w="2605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05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05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ind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hanging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ind w:hanging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ind w:hanging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ind w:hanging="0"/>
        <w:rPr>
          <w:sz w:val="24"/>
          <w:szCs w:val="24"/>
        </w:rPr>
      </w:pPr>
      <w:r>
        <w:rPr>
          <w:b/>
          <w:sz w:val="24"/>
          <w:szCs w:val="24"/>
        </w:rPr>
        <w:t>Половозрастной состав населения</w:t>
      </w:r>
      <w:r>
        <w:rPr>
          <w:sz w:val="24"/>
          <w:szCs w:val="24"/>
        </w:rPr>
        <w:t>:</w:t>
      </w:r>
      <w:r>
        <w:rPr>
          <w:rStyle w:val="Style17"/>
          <w:rStyle w:val="Style17"/>
          <w:sz w:val="24"/>
          <w:szCs w:val="24"/>
        </w:rPr>
        <w:footnoteReference w:id="7"/>
      </w:r>
    </w:p>
    <w:tbl>
      <w:tblPr>
        <w:tblStyle w:val="a3"/>
        <w:tblW w:w="1042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210"/>
        <w:gridCol w:w="5210"/>
      </w:tblGrid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Мужчин</w:t>
            </w:r>
          </w:p>
        </w:tc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9112</w:t>
            </w:r>
          </w:p>
        </w:tc>
      </w:tr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Женщин</w:t>
            </w:r>
          </w:p>
        </w:tc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9167</w:t>
            </w:r>
          </w:p>
        </w:tc>
      </w:tr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Моложе трудоспособного</w:t>
            </w:r>
          </w:p>
        </w:tc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4881</w:t>
            </w:r>
          </w:p>
        </w:tc>
      </w:tr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Трудоспособное</w:t>
            </w:r>
          </w:p>
        </w:tc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10215</w:t>
            </w:r>
          </w:p>
        </w:tc>
      </w:tr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Старше трудоспособного</w:t>
            </w:r>
          </w:p>
        </w:tc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3183</w:t>
            </w:r>
          </w:p>
        </w:tc>
      </w:tr>
    </w:tbl>
    <w:p>
      <w:pPr>
        <w:pStyle w:val="Normal"/>
        <w:ind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hanging="0"/>
        <w:rPr>
          <w:sz w:val="24"/>
          <w:szCs w:val="24"/>
        </w:rPr>
      </w:pPr>
      <w:r>
        <w:rPr>
          <w:b/>
          <w:sz w:val="24"/>
          <w:szCs w:val="24"/>
        </w:rPr>
        <w:t>Браки и разводы</w:t>
      </w:r>
      <w:r>
        <w:rPr>
          <w:rStyle w:val="Style17"/>
          <w:rStyle w:val="Style17"/>
          <w:sz w:val="24"/>
          <w:szCs w:val="24"/>
        </w:rPr>
        <w:footnoteReference w:id="8"/>
      </w:r>
    </w:p>
    <w:tbl>
      <w:tblPr>
        <w:tblStyle w:val="a3"/>
        <w:tblW w:w="1042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338"/>
        <w:gridCol w:w="3082"/>
      </w:tblGrid>
      <w:tr>
        <w:trPr/>
        <w:tc>
          <w:tcPr>
            <w:tcW w:w="7338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зарегистрированных браков</w:t>
            </w:r>
          </w:p>
        </w:tc>
        <w:tc>
          <w:tcPr>
            <w:tcW w:w="3082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7338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расторгнутых браков</w:t>
            </w:r>
          </w:p>
        </w:tc>
        <w:tc>
          <w:tcPr>
            <w:tcW w:w="3082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7338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зарегистрированных браков лиц разной национальности (межнациональные браки)</w:t>
            </w:r>
          </w:p>
        </w:tc>
        <w:tc>
          <w:tcPr>
            <w:tcW w:w="3082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ind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hanging="0"/>
        <w:rPr>
          <w:sz w:val="24"/>
          <w:szCs w:val="24"/>
        </w:rPr>
      </w:pPr>
      <w:r>
        <w:rPr>
          <w:b/>
          <w:sz w:val="24"/>
          <w:szCs w:val="24"/>
        </w:rPr>
        <w:t>Причины смерти</w:t>
      </w:r>
      <w:r>
        <w:rPr>
          <w:rStyle w:val="Style17"/>
          <w:rStyle w:val="Style17"/>
          <w:sz w:val="24"/>
          <w:szCs w:val="24"/>
        </w:rPr>
        <w:footnoteReference w:id="9"/>
      </w:r>
    </w:p>
    <w:tbl>
      <w:tblPr>
        <w:tblStyle w:val="a3"/>
        <w:tblW w:w="1042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210"/>
        <w:gridCol w:w="5210"/>
      </w:tblGrid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Причина</w:t>
            </w:r>
          </w:p>
        </w:tc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</w:tc>
      </w:tr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Насильственная</w:t>
            </w:r>
          </w:p>
        </w:tc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Естественная</w:t>
            </w:r>
          </w:p>
        </w:tc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Суицид</w:t>
            </w:r>
          </w:p>
        </w:tc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Травмы несовместимые с жизнью</w:t>
            </w:r>
          </w:p>
        </w:tc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ind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ListParagraph"/>
        <w:numPr>
          <w:ilvl w:val="0"/>
          <w:numId w:val="1"/>
        </w:numPr>
        <w:jc w:val="center"/>
        <w:rPr>
          <w:b/>
          <w:b/>
          <w:szCs w:val="28"/>
        </w:rPr>
      </w:pPr>
      <w:r>
        <w:rPr>
          <w:b/>
          <w:szCs w:val="28"/>
        </w:rPr>
        <w:t>Миграционные процессы</w:t>
      </w:r>
    </w:p>
    <w:p>
      <w:pPr>
        <w:pStyle w:val="Normal"/>
        <w:ind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hanging="0"/>
        <w:rPr>
          <w:sz w:val="24"/>
          <w:szCs w:val="24"/>
        </w:rPr>
      </w:pPr>
      <w:r>
        <w:rPr>
          <w:b/>
          <w:sz w:val="24"/>
          <w:szCs w:val="24"/>
        </w:rPr>
        <w:t>Число прибывших/выбывших всего, и по национальному составу</w:t>
      </w:r>
      <w:r>
        <w:rPr>
          <w:rStyle w:val="Style17"/>
          <w:rStyle w:val="Style17"/>
          <w:sz w:val="24"/>
          <w:szCs w:val="24"/>
        </w:rPr>
        <w:footnoteReference w:id="10"/>
      </w:r>
    </w:p>
    <w:tbl>
      <w:tblPr>
        <w:tblStyle w:val="a3"/>
        <w:tblW w:w="5000" w:type="pct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403"/>
        <w:gridCol w:w="3402"/>
        <w:gridCol w:w="3400"/>
      </w:tblGrid>
      <w:tr>
        <w:trPr/>
        <w:tc>
          <w:tcPr>
            <w:tcW w:w="3403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3402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прибывших</w:t>
            </w:r>
          </w:p>
        </w:tc>
        <w:tc>
          <w:tcPr>
            <w:tcW w:w="340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выбывших</w:t>
            </w:r>
          </w:p>
        </w:tc>
      </w:tr>
      <w:tr>
        <w:trPr/>
        <w:tc>
          <w:tcPr>
            <w:tcW w:w="3403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3402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40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403" w:type="dxa"/>
            <w:tcBorders/>
            <w:shd w:fill="auto" w:val="clear"/>
          </w:tcPr>
          <w:p>
            <w:pPr>
              <w:pStyle w:val="Normal"/>
              <w:ind w:hanging="0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национальность</w:t>
            </w:r>
          </w:p>
        </w:tc>
        <w:tc>
          <w:tcPr>
            <w:tcW w:w="3402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40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403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национальность</w:t>
            </w:r>
          </w:p>
        </w:tc>
        <w:tc>
          <w:tcPr>
            <w:tcW w:w="3402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40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ind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hanging="0"/>
        <w:rPr>
          <w:sz w:val="24"/>
          <w:szCs w:val="24"/>
        </w:rPr>
      </w:pPr>
      <w:r>
        <w:rPr>
          <w:b/>
          <w:sz w:val="24"/>
          <w:szCs w:val="24"/>
        </w:rPr>
        <w:t>Число прибывших/выбывших в пределах России</w:t>
      </w:r>
      <w:r>
        <w:rPr>
          <w:rStyle w:val="Style17"/>
          <w:rStyle w:val="Style17"/>
          <w:sz w:val="24"/>
          <w:szCs w:val="24"/>
        </w:rPr>
        <w:footnoteReference w:id="11"/>
      </w:r>
    </w:p>
    <w:tbl>
      <w:tblPr>
        <w:tblStyle w:val="a3"/>
        <w:tblW w:w="5000" w:type="pct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403"/>
        <w:gridCol w:w="3402"/>
        <w:gridCol w:w="3400"/>
      </w:tblGrid>
      <w:tr>
        <w:trPr/>
        <w:tc>
          <w:tcPr>
            <w:tcW w:w="3403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региона</w:t>
            </w:r>
          </w:p>
        </w:tc>
        <w:tc>
          <w:tcPr>
            <w:tcW w:w="3402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прибывших</w:t>
            </w:r>
          </w:p>
        </w:tc>
        <w:tc>
          <w:tcPr>
            <w:tcW w:w="340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выбывших</w:t>
            </w:r>
          </w:p>
        </w:tc>
      </w:tr>
      <w:tr>
        <w:trPr/>
        <w:tc>
          <w:tcPr>
            <w:tcW w:w="3403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3402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40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403" w:type="dxa"/>
            <w:tcBorders/>
            <w:shd w:fill="auto" w:val="clear"/>
          </w:tcPr>
          <w:p>
            <w:pPr>
              <w:pStyle w:val="Normal"/>
              <w:ind w:hanging="0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наименование субъекта РФ</w:t>
            </w:r>
          </w:p>
        </w:tc>
        <w:tc>
          <w:tcPr>
            <w:tcW w:w="3402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40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403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наименование субъекта РФ</w:t>
            </w:r>
          </w:p>
        </w:tc>
        <w:tc>
          <w:tcPr>
            <w:tcW w:w="3402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40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ind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hanging="0"/>
        <w:rPr>
          <w:sz w:val="24"/>
          <w:szCs w:val="24"/>
        </w:rPr>
      </w:pPr>
      <w:r>
        <w:rPr>
          <w:b/>
          <w:sz w:val="24"/>
          <w:szCs w:val="24"/>
        </w:rPr>
        <w:t>Число прибывших/выбывших из-за пределов России</w:t>
      </w:r>
      <w:r>
        <w:rPr>
          <w:rStyle w:val="Style17"/>
          <w:rStyle w:val="Style17"/>
          <w:sz w:val="24"/>
          <w:szCs w:val="24"/>
        </w:rPr>
        <w:footnoteReference w:id="12"/>
      </w:r>
    </w:p>
    <w:tbl>
      <w:tblPr>
        <w:tblStyle w:val="a3"/>
        <w:tblW w:w="5000" w:type="pct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403"/>
        <w:gridCol w:w="3402"/>
        <w:gridCol w:w="3400"/>
      </w:tblGrid>
      <w:tr>
        <w:trPr/>
        <w:tc>
          <w:tcPr>
            <w:tcW w:w="3403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страны</w:t>
            </w:r>
          </w:p>
        </w:tc>
        <w:tc>
          <w:tcPr>
            <w:tcW w:w="3402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прибывших</w:t>
            </w:r>
          </w:p>
        </w:tc>
        <w:tc>
          <w:tcPr>
            <w:tcW w:w="340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выбывших</w:t>
            </w:r>
          </w:p>
        </w:tc>
      </w:tr>
      <w:tr>
        <w:trPr/>
        <w:tc>
          <w:tcPr>
            <w:tcW w:w="3403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3402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40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403" w:type="dxa"/>
            <w:tcBorders/>
            <w:shd w:fill="auto" w:val="clear"/>
          </w:tcPr>
          <w:p>
            <w:pPr>
              <w:pStyle w:val="Normal"/>
              <w:ind w:hanging="0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наименование страны</w:t>
            </w:r>
          </w:p>
        </w:tc>
        <w:tc>
          <w:tcPr>
            <w:tcW w:w="3402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40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403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наименование страны</w:t>
            </w:r>
          </w:p>
        </w:tc>
        <w:tc>
          <w:tcPr>
            <w:tcW w:w="3402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40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ind w:hanging="0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Style w:val="a3"/>
        <w:tblW w:w="1042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754"/>
        <w:gridCol w:w="1666"/>
      </w:tblGrid>
      <w:tr>
        <w:trPr/>
        <w:tc>
          <w:tcPr>
            <w:tcW w:w="8754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отходников (выезжающих из муниципального образования)</w:t>
            </w:r>
            <w:r>
              <w:rPr>
                <w:rStyle w:val="Style17"/>
                <w:rStyle w:val="Style17"/>
                <w:sz w:val="24"/>
                <w:szCs w:val="24"/>
              </w:rPr>
              <w:footnoteReference w:id="13"/>
            </w:r>
          </w:p>
        </w:tc>
        <w:tc>
          <w:tcPr>
            <w:tcW w:w="1666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754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беженцев и вынужденных переселенцев</w:t>
            </w:r>
            <w:r>
              <w:rPr>
                <w:rStyle w:val="Style17"/>
                <w:rStyle w:val="Style17"/>
                <w:sz w:val="24"/>
                <w:szCs w:val="24"/>
              </w:rPr>
              <w:footnoteReference w:id="14"/>
            </w:r>
          </w:p>
        </w:tc>
        <w:tc>
          <w:tcPr>
            <w:tcW w:w="1666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754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предусмотренных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  <w:r>
              <w:rPr>
                <w:rStyle w:val="Style17"/>
                <w:rStyle w:val="Style17"/>
                <w:sz w:val="24"/>
                <w:szCs w:val="24"/>
              </w:rPr>
              <w:footnoteReference w:id="15"/>
            </w:r>
          </w:p>
        </w:tc>
        <w:tc>
          <w:tcPr>
            <w:tcW w:w="1666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8754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прибывших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  <w:r>
              <w:rPr>
                <w:rStyle w:val="Style17"/>
                <w:rStyle w:val="Style17"/>
                <w:sz w:val="24"/>
                <w:szCs w:val="24"/>
              </w:rPr>
              <w:footnoteReference w:id="16"/>
            </w:r>
          </w:p>
        </w:tc>
        <w:tc>
          <w:tcPr>
            <w:tcW w:w="1666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ind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ListParagraph"/>
        <w:numPr>
          <w:ilvl w:val="0"/>
          <w:numId w:val="1"/>
        </w:numPr>
        <w:jc w:val="center"/>
        <w:rPr>
          <w:b/>
          <w:b/>
          <w:szCs w:val="28"/>
        </w:rPr>
      </w:pPr>
      <w:r>
        <w:rPr>
          <w:b/>
          <w:szCs w:val="28"/>
        </w:rPr>
        <w:t>Некоммерческие организации, сформированные по этническому признаку, и организации российского казачества</w:t>
      </w:r>
    </w:p>
    <w:p>
      <w:pPr>
        <w:pStyle w:val="Normal"/>
        <w:ind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hanging="0"/>
        <w:rPr>
          <w:sz w:val="24"/>
          <w:szCs w:val="24"/>
        </w:rPr>
      </w:pPr>
      <w:r>
        <w:rPr>
          <w:b/>
          <w:sz w:val="24"/>
          <w:szCs w:val="24"/>
        </w:rPr>
        <w:t>Некоммерческие организации, сформированные по этническому признаку</w:t>
      </w:r>
      <w:r>
        <w:rPr>
          <w:rStyle w:val="Style17"/>
          <w:rStyle w:val="Style17"/>
          <w:sz w:val="24"/>
          <w:szCs w:val="24"/>
        </w:rPr>
        <w:footnoteReference w:id="17"/>
      </w:r>
    </w:p>
    <w:tbl>
      <w:tblPr>
        <w:tblStyle w:val="a3"/>
        <w:tblW w:w="1042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210"/>
        <w:gridCol w:w="5210"/>
      </w:tblGrid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некоммерческой организации</w:t>
            </w:r>
          </w:p>
        </w:tc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автономная некоммерческая организация/ассоциация/некоммерческий фонд/общественная организация/община малочисленных народов/союз/иные</w:t>
            </w:r>
          </w:p>
        </w:tc>
      </w:tr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Национальная принадлежность</w:t>
            </w:r>
          </w:p>
        </w:tc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национальность</w:t>
            </w:r>
          </w:p>
        </w:tc>
      </w:tr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Список учредителей</w:t>
            </w:r>
          </w:p>
        </w:tc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учредителя</w:t>
            </w:r>
          </w:p>
        </w:tc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членов некоммерческой организации</w:t>
            </w:r>
          </w:p>
        </w:tc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tabs>
                <w:tab w:val="clear" w:pos="709"/>
                <w:tab w:val="left" w:pos="1287" w:leader="none"/>
              </w:tabs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активных членов некоммерческой организации</w:t>
            </w:r>
          </w:p>
        </w:tc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tabs>
                <w:tab w:val="clear" w:pos="709"/>
                <w:tab w:val="left" w:pos="1287" w:leader="none"/>
              </w:tabs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tabs>
                <w:tab w:val="clear" w:pos="709"/>
                <w:tab w:val="left" w:pos="1287" w:leader="none"/>
              </w:tabs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tabs>
                <w:tab w:val="clear" w:pos="709"/>
                <w:tab w:val="left" w:pos="1287" w:leader="none"/>
              </w:tabs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ind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hanging="0"/>
        <w:rPr>
          <w:sz w:val="24"/>
          <w:szCs w:val="24"/>
        </w:rPr>
      </w:pPr>
      <w:r>
        <w:rPr>
          <w:b/>
          <w:sz w:val="24"/>
          <w:szCs w:val="24"/>
        </w:rPr>
        <w:t>Национально-культурные автономии</w:t>
      </w:r>
      <w:r>
        <w:rPr>
          <w:rStyle w:val="Style17"/>
          <w:rStyle w:val="Style17"/>
          <w:sz w:val="24"/>
          <w:szCs w:val="24"/>
        </w:rPr>
        <w:footnoteReference w:id="18"/>
      </w:r>
    </w:p>
    <w:tbl>
      <w:tblPr>
        <w:tblStyle w:val="a3"/>
        <w:tblW w:w="1042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210"/>
        <w:gridCol w:w="5210"/>
      </w:tblGrid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автономии</w:t>
            </w:r>
          </w:p>
        </w:tc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федеральная/региональная/местная</w:t>
            </w:r>
          </w:p>
        </w:tc>
      </w:tr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Национальная принадлежность</w:t>
            </w:r>
          </w:p>
        </w:tc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национальность</w:t>
            </w:r>
          </w:p>
        </w:tc>
      </w:tr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членов автономии</w:t>
            </w:r>
          </w:p>
        </w:tc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активных членов автономии</w:t>
            </w:r>
          </w:p>
        </w:tc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ind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hanging="0"/>
        <w:rPr>
          <w:sz w:val="24"/>
          <w:szCs w:val="24"/>
        </w:rPr>
      </w:pPr>
      <w:r>
        <w:rPr>
          <w:b/>
          <w:sz w:val="24"/>
          <w:szCs w:val="24"/>
        </w:rPr>
        <w:t>Казачьи общества, зарегистрированные в установленном законодательством РФ порядке</w:t>
      </w:r>
      <w:r>
        <w:rPr>
          <w:rStyle w:val="Style17"/>
          <w:rStyle w:val="Style17"/>
          <w:sz w:val="24"/>
          <w:szCs w:val="24"/>
        </w:rPr>
        <w:footnoteReference w:id="19"/>
      </w:r>
    </w:p>
    <w:tbl>
      <w:tblPr>
        <w:tblStyle w:val="a3"/>
        <w:tblW w:w="1042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210"/>
        <w:gridCol w:w="5210"/>
      </w:tblGrid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казачьего общества</w:t>
            </w:r>
          </w:p>
        </w:tc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казачьего общества</w:t>
            </w:r>
          </w:p>
        </w:tc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хуторское/станичное/городское/районное (юртовое)/окружное (отдельское)/войсковое</w:t>
            </w:r>
          </w:p>
        </w:tc>
      </w:tr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Атаман</w:t>
            </w:r>
          </w:p>
        </w:tc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Принадлежность к районному (юртовому) и/или окружному (отдельскому) казачьему обществу</w:t>
            </w:r>
          </w:p>
        </w:tc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членов казачьего общества</w:t>
            </w:r>
          </w:p>
        </w:tc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членов казачьих обществ, участвующих в несении государственной или иной службы российского казачества на территории муниципального образования</w:t>
            </w:r>
          </w:p>
        </w:tc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ind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hanging="0"/>
        <w:rPr>
          <w:sz w:val="24"/>
          <w:szCs w:val="24"/>
        </w:rPr>
      </w:pPr>
      <w:r>
        <w:rPr>
          <w:b/>
          <w:sz w:val="24"/>
          <w:szCs w:val="24"/>
        </w:rPr>
        <w:t>Общественные объединения казаков</w:t>
      </w:r>
      <w:r>
        <w:rPr>
          <w:rStyle w:val="Style17"/>
          <w:rStyle w:val="Style17"/>
          <w:sz w:val="24"/>
          <w:szCs w:val="24"/>
        </w:rPr>
        <w:footnoteReference w:id="20"/>
      </w:r>
    </w:p>
    <w:tbl>
      <w:tblPr>
        <w:tblStyle w:val="a3"/>
        <w:tblW w:w="1042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210"/>
        <w:gridCol w:w="5210"/>
      </w:tblGrid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членов общественного казачьего объединения</w:t>
            </w:r>
          </w:p>
        </w:tc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ind w:hanging="0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Style w:val="a3"/>
        <w:tblW w:w="1042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210"/>
        <w:gridCol w:w="5210"/>
      </w:tblGrid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регулярно проводимых культурно-массовых мероприятий (событий)</w:t>
            </w:r>
            <w:r>
              <w:rPr>
                <w:rStyle w:val="Style17"/>
                <w:rStyle w:val="Style17"/>
                <w:sz w:val="24"/>
                <w:szCs w:val="24"/>
              </w:rPr>
              <w:footnoteReference w:id="21"/>
            </w:r>
          </w:p>
        </w:tc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мероприятий</w:t>
            </w:r>
            <w:r>
              <w:rPr>
                <w:rStyle w:val="Style17"/>
                <w:rStyle w:val="Style17"/>
                <w:sz w:val="24"/>
                <w:szCs w:val="24"/>
              </w:rPr>
              <w:footnoteReference w:id="22"/>
            </w:r>
          </w:p>
        </w:tc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образовательных учреждений, осуществляющих образовательный процесс с использованием культурно-исторических традиций казачества</w:t>
            </w:r>
            <w:r>
              <w:rPr>
                <w:rStyle w:val="Style17"/>
                <w:rStyle w:val="Style17"/>
                <w:sz w:val="24"/>
                <w:szCs w:val="24"/>
              </w:rPr>
              <w:footnoteReference w:id="23"/>
            </w:r>
          </w:p>
        </w:tc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ind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hanging="0"/>
        <w:rPr>
          <w:sz w:val="24"/>
          <w:szCs w:val="24"/>
        </w:rPr>
      </w:pPr>
      <w:r>
        <w:rPr>
          <w:b/>
          <w:sz w:val="24"/>
          <w:szCs w:val="24"/>
        </w:rPr>
        <w:t>Количество общеобразовательных организаций, учащиеся которых изучают родной язык (кроме русского)</w:t>
      </w:r>
      <w:r>
        <w:rPr>
          <w:rStyle w:val="Style17"/>
          <w:rStyle w:val="Style17"/>
          <w:sz w:val="24"/>
          <w:szCs w:val="24"/>
        </w:rPr>
        <w:footnoteReference w:id="24"/>
      </w:r>
    </w:p>
    <w:tbl>
      <w:tblPr>
        <w:tblStyle w:val="a3"/>
        <w:tblW w:w="1042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473"/>
        <w:gridCol w:w="3474"/>
        <w:gridCol w:w="3474"/>
      </w:tblGrid>
      <w:tr>
        <w:trPr/>
        <w:tc>
          <w:tcPr>
            <w:tcW w:w="3473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Язык</w:t>
            </w:r>
          </w:p>
        </w:tc>
        <w:tc>
          <w:tcPr>
            <w:tcW w:w="3474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предмет</w:t>
            </w:r>
          </w:p>
        </w:tc>
        <w:tc>
          <w:tcPr>
            <w:tcW w:w="3474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язык обучения</w:t>
            </w:r>
          </w:p>
        </w:tc>
      </w:tr>
      <w:tr>
        <w:trPr/>
        <w:tc>
          <w:tcPr>
            <w:tcW w:w="3473" w:type="dxa"/>
            <w:tcBorders/>
            <w:shd w:fill="auto" w:val="clear"/>
          </w:tcPr>
          <w:p>
            <w:pPr>
              <w:pStyle w:val="Normal"/>
              <w:ind w:hanging="0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наименование языка</w:t>
            </w:r>
          </w:p>
        </w:tc>
        <w:tc>
          <w:tcPr>
            <w:tcW w:w="3474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474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473" w:type="dxa"/>
            <w:tcBorders/>
            <w:shd w:fill="auto" w:val="clear"/>
          </w:tcPr>
          <w:p>
            <w:pPr>
              <w:pStyle w:val="Normal"/>
              <w:ind w:hanging="0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наименование языка</w:t>
            </w:r>
          </w:p>
        </w:tc>
        <w:tc>
          <w:tcPr>
            <w:tcW w:w="3474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474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ind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ListParagraph"/>
        <w:numPr>
          <w:ilvl w:val="0"/>
          <w:numId w:val="1"/>
        </w:numPr>
        <w:jc w:val="center"/>
        <w:rPr>
          <w:b/>
          <w:b/>
          <w:szCs w:val="28"/>
        </w:rPr>
      </w:pPr>
      <w:r>
        <w:rPr>
          <w:b/>
          <w:szCs w:val="28"/>
        </w:rPr>
        <w:t>Религиозные объединения</w:t>
      </w:r>
    </w:p>
    <w:p>
      <w:pPr>
        <w:pStyle w:val="Normal"/>
        <w:ind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hanging="0"/>
        <w:rPr>
          <w:sz w:val="24"/>
          <w:szCs w:val="24"/>
        </w:rPr>
      </w:pPr>
      <w:r>
        <w:rPr>
          <w:b/>
          <w:sz w:val="24"/>
          <w:szCs w:val="24"/>
        </w:rPr>
        <w:t>Религиозные организации</w:t>
      </w:r>
      <w:r>
        <w:rPr>
          <w:rStyle w:val="Style17"/>
          <w:rStyle w:val="Style17"/>
          <w:sz w:val="24"/>
          <w:szCs w:val="24"/>
        </w:rPr>
        <w:footnoteReference w:id="25"/>
      </w:r>
    </w:p>
    <w:tbl>
      <w:tblPr>
        <w:tblStyle w:val="a3"/>
        <w:tblW w:w="1042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210"/>
        <w:gridCol w:w="5210"/>
      </w:tblGrid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религиозной организации</w:t>
            </w:r>
          </w:p>
        </w:tc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централизованная/местная</w:t>
            </w:r>
          </w:p>
        </w:tc>
      </w:tr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Конфессиональная принадлежность</w:t>
            </w:r>
          </w:p>
        </w:tc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прихожан</w:t>
            </w:r>
          </w:p>
        </w:tc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активных прихожан</w:t>
            </w:r>
          </w:p>
        </w:tc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руководителя</w:t>
            </w:r>
          </w:p>
        </w:tc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0420" w:type="dxa"/>
            <w:gridSpan w:val="2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 культовом сооружении</w:t>
            </w:r>
          </w:p>
        </w:tc>
      </w:tr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культового сооружения</w:t>
            </w:r>
          </w:p>
        </w:tc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здание/помещение/иное</w:t>
            </w:r>
          </w:p>
        </w:tc>
      </w:tr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 собственности</w:t>
            </w:r>
          </w:p>
        </w:tc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владение/пользование</w:t>
            </w:r>
          </w:p>
        </w:tc>
      </w:tr>
    </w:tbl>
    <w:p>
      <w:pPr>
        <w:pStyle w:val="Normal"/>
        <w:ind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hanging="0"/>
        <w:rPr>
          <w:sz w:val="24"/>
          <w:szCs w:val="24"/>
        </w:rPr>
      </w:pPr>
      <w:r>
        <w:rPr>
          <w:b/>
          <w:sz w:val="24"/>
          <w:szCs w:val="24"/>
        </w:rPr>
        <w:t>Религиозные группы</w:t>
      </w:r>
      <w:r>
        <w:rPr>
          <w:rStyle w:val="Style17"/>
          <w:rStyle w:val="Style17"/>
          <w:sz w:val="24"/>
          <w:szCs w:val="24"/>
        </w:rPr>
        <w:footnoteReference w:id="26"/>
      </w:r>
    </w:p>
    <w:tbl>
      <w:tblPr>
        <w:tblStyle w:val="a3"/>
        <w:tblW w:w="1042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210"/>
        <w:gridCol w:w="5210"/>
      </w:tblGrid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Конфессиональная принадлежность</w:t>
            </w:r>
          </w:p>
        </w:tc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лидера</w:t>
            </w:r>
          </w:p>
        </w:tc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последователей</w:t>
            </w:r>
          </w:p>
        </w:tc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проведения молитвенных собраний/отправления культов</w:t>
            </w:r>
          </w:p>
        </w:tc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ind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hanging="0"/>
        <w:rPr>
          <w:sz w:val="24"/>
          <w:szCs w:val="24"/>
        </w:rPr>
      </w:pPr>
      <w:r>
        <w:rPr>
          <w:b/>
          <w:sz w:val="24"/>
          <w:szCs w:val="24"/>
        </w:rPr>
        <w:t>Духовные образования</w:t>
      </w:r>
      <w:r>
        <w:rPr>
          <w:rStyle w:val="Style17"/>
          <w:rStyle w:val="Style17"/>
          <w:sz w:val="24"/>
          <w:szCs w:val="24"/>
        </w:rPr>
        <w:footnoteReference w:id="27"/>
      </w:r>
    </w:p>
    <w:tbl>
      <w:tblPr>
        <w:tblStyle w:val="a3"/>
        <w:tblW w:w="1042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473"/>
        <w:gridCol w:w="3474"/>
        <w:gridCol w:w="3474"/>
      </w:tblGrid>
      <w:tr>
        <w:trPr/>
        <w:tc>
          <w:tcPr>
            <w:tcW w:w="3473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Духовное образование</w:t>
            </w:r>
          </w:p>
        </w:tc>
        <w:tc>
          <w:tcPr>
            <w:tcW w:w="3474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учреждений</w:t>
            </w:r>
          </w:p>
        </w:tc>
        <w:tc>
          <w:tcPr>
            <w:tcW w:w="3474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учащихся</w:t>
            </w:r>
          </w:p>
        </w:tc>
      </w:tr>
      <w:tr>
        <w:trPr/>
        <w:tc>
          <w:tcPr>
            <w:tcW w:w="3473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Духовные семинарии</w:t>
            </w:r>
          </w:p>
        </w:tc>
        <w:tc>
          <w:tcPr>
            <w:tcW w:w="3474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474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473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Школы и гимназии</w:t>
            </w:r>
          </w:p>
        </w:tc>
        <w:tc>
          <w:tcPr>
            <w:tcW w:w="3474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474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473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Воскресные школы</w:t>
            </w:r>
          </w:p>
        </w:tc>
        <w:tc>
          <w:tcPr>
            <w:tcW w:w="3474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474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473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Медресе</w:t>
            </w:r>
          </w:p>
        </w:tc>
        <w:tc>
          <w:tcPr>
            <w:tcW w:w="3474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474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473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</w:t>
            </w:r>
          </w:p>
        </w:tc>
        <w:tc>
          <w:tcPr>
            <w:tcW w:w="3474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474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ind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ListParagraph"/>
        <w:numPr>
          <w:ilvl w:val="0"/>
          <w:numId w:val="1"/>
        </w:numPr>
        <w:jc w:val="center"/>
        <w:rPr>
          <w:b/>
          <w:b/>
          <w:szCs w:val="28"/>
        </w:rPr>
      </w:pPr>
      <w:r>
        <w:rPr>
          <w:b/>
          <w:szCs w:val="28"/>
        </w:rPr>
        <w:t>Социально-экономический потенциал</w:t>
      </w:r>
    </w:p>
    <w:p>
      <w:pPr>
        <w:pStyle w:val="Normal"/>
        <w:ind w:hanging="0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Style w:val="a3"/>
        <w:tblW w:w="1042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210"/>
        <w:gridCol w:w="5210"/>
      </w:tblGrid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жителей, занятых в отраслях экономики</w:t>
            </w:r>
            <w:r>
              <w:rPr>
                <w:rStyle w:val="Style17"/>
                <w:rStyle w:val="Style17"/>
                <w:sz w:val="24"/>
                <w:szCs w:val="24"/>
              </w:rPr>
              <w:footnoteReference w:id="28"/>
            </w:r>
          </w:p>
        </w:tc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безработных жителей</w:t>
            </w:r>
            <w:r>
              <w:rPr>
                <w:rStyle w:val="Style17"/>
                <w:rStyle w:val="Style17"/>
                <w:sz w:val="24"/>
                <w:szCs w:val="24"/>
              </w:rPr>
              <w:footnoteReference w:id="29"/>
            </w:r>
          </w:p>
        </w:tc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учреждений здравоохранения</w:t>
            </w:r>
            <w:r>
              <w:rPr>
                <w:rStyle w:val="Style17"/>
                <w:rStyle w:val="Style17"/>
                <w:sz w:val="24"/>
                <w:szCs w:val="24"/>
              </w:rPr>
              <w:footnoteReference w:id="30"/>
            </w:r>
          </w:p>
        </w:tc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общеобразовательных учреждений</w:t>
            </w:r>
            <w:r>
              <w:rPr>
                <w:rStyle w:val="Style17"/>
                <w:rStyle w:val="Style17"/>
                <w:sz w:val="24"/>
                <w:szCs w:val="24"/>
              </w:rPr>
              <w:footnoteReference w:id="31"/>
            </w:r>
          </w:p>
        </w:tc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tabs>
                <w:tab w:val="clear" w:pos="709"/>
                <w:tab w:val="left" w:pos="1376" w:leader="none"/>
              </w:tabs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учащихся в образовательных учреждениях</w:t>
            </w:r>
            <w:r>
              <w:rPr>
                <w:rStyle w:val="Style17"/>
                <w:rStyle w:val="Style17"/>
                <w:sz w:val="24"/>
                <w:szCs w:val="24"/>
              </w:rPr>
              <w:footnoteReference w:id="32"/>
            </w:r>
          </w:p>
        </w:tc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объем промышленного производства (млн.руб.)</w:t>
            </w:r>
            <w:r>
              <w:rPr>
                <w:rStyle w:val="FootnoteCharacters"/>
                <w:sz w:val="24"/>
                <w:szCs w:val="24"/>
              </w:rPr>
              <w:t xml:space="preserve"> </w:t>
            </w:r>
            <w:r>
              <w:rPr>
                <w:rStyle w:val="Style17"/>
                <w:rStyle w:val="Style17"/>
                <w:sz w:val="24"/>
                <w:szCs w:val="24"/>
              </w:rPr>
              <w:footnoteReference w:id="33"/>
            </w:r>
          </w:p>
        </w:tc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сельскохозяйственного производства (млн.руб.)</w:t>
            </w:r>
            <w:r>
              <w:rPr>
                <w:rStyle w:val="FootnoteCharacters"/>
                <w:sz w:val="24"/>
                <w:szCs w:val="24"/>
              </w:rPr>
              <w:t xml:space="preserve"> </w:t>
            </w:r>
            <w:r>
              <w:rPr>
                <w:rStyle w:val="Style17"/>
                <w:rStyle w:val="Style17"/>
                <w:sz w:val="24"/>
                <w:szCs w:val="24"/>
              </w:rPr>
              <w:footnoteReference w:id="34"/>
            </w:r>
          </w:p>
        </w:tc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 размер уровня оплаты труда (тыс.руб./мес.)</w:t>
            </w:r>
            <w:r>
              <w:rPr>
                <w:rStyle w:val="FootnoteCharacters"/>
                <w:sz w:val="24"/>
                <w:szCs w:val="24"/>
              </w:rPr>
              <w:t xml:space="preserve"> </w:t>
            </w:r>
            <w:r>
              <w:rPr>
                <w:rStyle w:val="Style17"/>
                <w:rStyle w:val="Style17"/>
                <w:sz w:val="24"/>
                <w:szCs w:val="24"/>
              </w:rPr>
              <w:footnoteReference w:id="35"/>
            </w:r>
          </w:p>
        </w:tc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муниципального бюджета (млн. руб.)</w:t>
            </w:r>
            <w:r>
              <w:rPr>
                <w:rStyle w:val="FootnoteCharacters"/>
                <w:sz w:val="24"/>
                <w:szCs w:val="24"/>
              </w:rPr>
              <w:t xml:space="preserve"> </w:t>
            </w:r>
            <w:r>
              <w:rPr>
                <w:rStyle w:val="Style17"/>
                <w:rStyle w:val="Style17"/>
                <w:sz w:val="24"/>
                <w:szCs w:val="24"/>
              </w:rPr>
              <w:footnoteReference w:id="36"/>
            </w:r>
          </w:p>
        </w:tc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77,3</w:t>
            </w:r>
          </w:p>
        </w:tc>
      </w:tr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муниципального бюджета (млн. руб.)</w:t>
            </w:r>
            <w:r>
              <w:rPr>
                <w:rStyle w:val="FootnoteCharacters"/>
                <w:sz w:val="24"/>
                <w:szCs w:val="24"/>
              </w:rPr>
              <w:t xml:space="preserve"> </w:t>
            </w:r>
            <w:r>
              <w:rPr>
                <w:rStyle w:val="Style17"/>
                <w:rStyle w:val="Style17"/>
                <w:sz w:val="24"/>
                <w:szCs w:val="24"/>
              </w:rPr>
              <w:footnoteReference w:id="37"/>
            </w:r>
          </w:p>
        </w:tc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89,3</w:t>
            </w:r>
          </w:p>
        </w:tc>
      </w:tr>
    </w:tbl>
    <w:p>
      <w:pPr>
        <w:pStyle w:val="Normal"/>
        <w:ind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ListParagraph"/>
        <w:numPr>
          <w:ilvl w:val="0"/>
          <w:numId w:val="1"/>
        </w:numPr>
        <w:jc w:val="center"/>
        <w:rPr>
          <w:b/>
          <w:b/>
          <w:szCs w:val="28"/>
        </w:rPr>
      </w:pPr>
      <w:r>
        <w:rPr>
          <w:b/>
          <w:szCs w:val="28"/>
        </w:rPr>
        <w:t>Конфликты и профилактика</w:t>
      </w:r>
    </w:p>
    <w:p>
      <w:pPr>
        <w:pStyle w:val="Normal"/>
        <w:ind w:hanging="0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Style w:val="a3"/>
        <w:tblW w:w="1042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210"/>
        <w:gridCol w:w="5210"/>
      </w:tblGrid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 муниципальных программ, направленных на гармонизацию межнациональных отношений (тыс. руб.)</w:t>
            </w:r>
          </w:p>
        </w:tc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/>
            </w:pPr>
            <w:r>
              <w:rPr>
                <w:sz w:val="24"/>
                <w:szCs w:val="24"/>
              </w:rPr>
              <w:t>0</w:t>
            </w:r>
          </w:p>
        </w:tc>
      </w:tr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Проведенные мероприятий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/>
            </w:pPr>
            <w:r>
              <w:rPr>
                <w:rFonts w:eastAsia="Times New Roman" w:cs="Times New Roman"/>
                <w:sz w:val="22"/>
                <w:lang w:eastAsia="zh-CN"/>
              </w:rPr>
              <w:t>В учебных заведениях  беседы :распространение идей межнациональной терпимости, дружбы, добрососедства, взаимного уважения.</w:t>
            </w:r>
          </w:p>
        </w:tc>
      </w:tr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участников мероприятий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/>
            </w:pPr>
            <w:r>
              <w:rPr>
                <w:sz w:val="24"/>
                <w:szCs w:val="24"/>
              </w:rPr>
              <w:t>150 человек</w:t>
            </w:r>
          </w:p>
        </w:tc>
      </w:tr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 муниципальных программ, направленных на противодействие терроризму и экстремизму (тыс.руб.)</w:t>
            </w:r>
          </w:p>
        </w:tc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/>
            </w:pPr>
            <w:r>
              <w:rPr>
                <w:sz w:val="24"/>
                <w:szCs w:val="24"/>
              </w:rPr>
              <w:t>136,1</w:t>
            </w:r>
          </w:p>
        </w:tc>
      </w:tr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Проведенные мероприятия в рамках муниципальных программ, направленных на противодействие терроризму и экстремизму</w:t>
            </w:r>
          </w:p>
        </w:tc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/>
            </w:pPr>
            <w:r>
              <w:rPr>
                <w:rFonts w:eastAsia="Times New Roman" w:cs="Times New Roman"/>
                <w:sz w:val="20"/>
                <w:szCs w:val="20"/>
                <w:lang w:eastAsia="zh-CN"/>
              </w:rPr>
              <w:t>Информирование жителей  Щепкинского сельского поселения о порядке действий при угрозе возникновения террористических актов, посредством размещения информации в средствах массовой информации</w:t>
            </w:r>
          </w:p>
        </w:tc>
      </w:tr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участников муниципальных программ, направленных на противодействие терроризму и экстремизму</w:t>
            </w:r>
          </w:p>
        </w:tc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/>
            </w:pPr>
            <w:r>
              <w:rPr>
                <w:sz w:val="24"/>
                <w:szCs w:val="24"/>
              </w:rPr>
              <w:t>300</w:t>
            </w:r>
          </w:p>
        </w:tc>
      </w:tr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конфликтных ситуаций, имевших место в сфере межрелигиозных и государственно-конфессиональных отношениях</w:t>
            </w:r>
          </w:p>
        </w:tc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/>
            </w:pPr>
            <w:r>
              <w:rPr>
                <w:sz w:val="24"/>
                <w:szCs w:val="24"/>
              </w:rPr>
              <w:t>-</w:t>
            </w:r>
          </w:p>
        </w:tc>
      </w:tr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участников конфликтных ситуаций, имевших место в сфере межрелигиозных и государственно-конфессиональных отношениях</w:t>
            </w:r>
          </w:p>
        </w:tc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/>
            </w:pPr>
            <w:r>
              <w:rPr>
                <w:sz w:val="24"/>
                <w:szCs w:val="24"/>
              </w:rPr>
              <w:t>-</w:t>
            </w:r>
          </w:p>
        </w:tc>
      </w:tr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социальных и бытовых конфликтов с этническим компонентом</w:t>
            </w:r>
          </w:p>
        </w:tc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/>
            </w:pPr>
            <w:r>
              <w:rPr>
                <w:sz w:val="24"/>
                <w:szCs w:val="24"/>
              </w:rPr>
              <w:t>-</w:t>
            </w:r>
          </w:p>
        </w:tc>
      </w:tr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участников социальных и бытовых конфликтов с этническим компонентом</w:t>
            </w:r>
          </w:p>
        </w:tc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/>
            </w:pPr>
            <w:r>
              <w:rPr>
                <w:sz w:val="24"/>
                <w:szCs w:val="24"/>
              </w:rPr>
              <w:t>-</w:t>
            </w:r>
          </w:p>
        </w:tc>
      </w:tr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случаев привлечения к ответственности граждан по статье 282 УК РФ</w:t>
            </w:r>
          </w:p>
        </w:tc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/>
            </w:pPr>
            <w:r>
              <w:rPr>
                <w:sz w:val="24"/>
                <w:szCs w:val="24"/>
              </w:rPr>
              <w:t>-</w:t>
            </w:r>
          </w:p>
        </w:tc>
      </w:tr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привлеченных к ответственности по статье 282 УК РФ</w:t>
            </w:r>
          </w:p>
        </w:tc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/>
            </w:pPr>
            <w:r>
              <w:rPr>
                <w:sz w:val="24"/>
                <w:szCs w:val="24"/>
              </w:rPr>
              <w:t>-</w:t>
            </w:r>
          </w:p>
        </w:tc>
      </w:tr>
      <w:tr>
        <w:trPr/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человек, состоящих в добровольных формирования по охране общественного порядка</w:t>
            </w:r>
          </w:p>
        </w:tc>
        <w:tc>
          <w:tcPr>
            <w:tcW w:w="5210" w:type="dxa"/>
            <w:tcBorders/>
            <w:shd w:fill="auto" w:val="clear"/>
          </w:tcPr>
          <w:p>
            <w:pPr>
              <w:pStyle w:val="Normal"/>
              <w:ind w:hanging="0"/>
              <w:rPr/>
            </w:pPr>
            <w:r>
              <w:rPr>
                <w:sz w:val="24"/>
                <w:szCs w:val="24"/>
              </w:rPr>
              <w:t>10</w:t>
            </w:r>
          </w:p>
        </w:tc>
      </w:tr>
    </w:tbl>
    <w:p>
      <w:pPr>
        <w:pStyle w:val="Normal"/>
        <w:ind w:hanging="0"/>
        <w:rPr/>
      </w:pPr>
      <w:r>
        <w:rPr/>
      </w:r>
    </w:p>
    <w:sectPr>
      <w:footnotePr>
        <w:numFmt w:val="decimal"/>
      </w:footnotePr>
      <w:type w:val="nextPage"/>
      <w:pgSz w:w="11906" w:h="16838"/>
      <w:pgMar w:left="1134" w:right="567" w:header="0" w:top="1134" w:footer="0" w:bottom="1134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Style27"/>
        <w:rPr/>
      </w:pPr>
      <w:r>
        <w:rPr>
          <w:rStyle w:val="Style19"/>
        </w:rPr>
        <w:footnoteRef/>
      </w:r>
      <w:r>
        <w:rPr/>
        <w:t xml:space="preserve"> </w:t>
      </w:r>
      <w:r>
        <w:rPr/>
        <w:t>Поле заполняется в соответствии с официальной датой создания.</w:t>
      </w:r>
    </w:p>
  </w:footnote>
  <w:footnote w:id="3">
    <w:p>
      <w:pPr>
        <w:pStyle w:val="Style27"/>
        <w:rPr/>
      </w:pPr>
      <w:r>
        <w:rPr>
          <w:rStyle w:val="Style19"/>
        </w:rPr>
        <w:footnoteRef/>
      </w:r>
      <w:r>
        <w:rPr/>
        <w:t xml:space="preserve"> </w:t>
      </w:r>
      <w:r>
        <w:rPr/>
        <w:t>Поле заполняется в соответствии с данными, указанными в уставе МО.</w:t>
      </w:r>
    </w:p>
  </w:footnote>
  <w:footnote w:id="4">
    <w:p>
      <w:pPr>
        <w:pStyle w:val="Style27"/>
        <w:rPr/>
      </w:pPr>
      <w:r>
        <w:rPr>
          <w:rStyle w:val="Style19"/>
        </w:rPr>
        <w:footnoteRef/>
      </w:r>
      <w:r>
        <w:rPr/>
        <w:t xml:space="preserve"> </w:t>
      </w:r>
      <w:r>
        <w:rPr/>
        <w:t>Поле заполняется в соответствии с данными, указанными в уставе МО.</w:t>
      </w:r>
    </w:p>
  </w:footnote>
  <w:footnote w:id="5">
    <w:p>
      <w:pPr>
        <w:pStyle w:val="Style27"/>
        <w:rPr/>
      </w:pPr>
      <w:r>
        <w:rPr>
          <w:rStyle w:val="Style19"/>
        </w:rPr>
        <w:footnoteRef/>
      </w:r>
      <w:r>
        <w:rPr/>
        <w:t xml:space="preserve"> </w:t>
      </w:r>
      <w:r>
        <w:rPr/>
        <w:t>Поле заполняется с использованием следующих источников: акты гражданского состояния, документы воинского учета, иные учетные документы, иные источники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Источником данных не могут рассматриваться результаты Всероссийских переписей населения.</w:t>
      </w:r>
    </w:p>
  </w:footnote>
  <w:footnote w:id="6">
    <w:p>
      <w:pPr>
        <w:pStyle w:val="Style27"/>
        <w:rPr/>
      </w:pPr>
      <w:r>
        <w:rPr>
          <w:rStyle w:val="Style19"/>
        </w:rPr>
        <w:footnoteRef/>
      </w:r>
      <w:r>
        <w:rPr/>
        <w:t xml:space="preserve"> </w:t>
      </w:r>
      <w:r>
        <w:rPr/>
        <w:t>Поле заполняется с использованием следующих источников: акты гражданского состояния, документы воинского учета, иные учетные документы, иные источники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Источником данных не могут рассматриваться результаты Всероссийских переписей населения. При заполнении графы используется Единый перечень коренных малочисленных народов РФ, утверждённый Постановлением Правительства РФ от 24.03.2000 № 255.</w:t>
      </w:r>
    </w:p>
  </w:footnote>
  <w:footnote w:id="7">
    <w:p>
      <w:pPr>
        <w:pStyle w:val="Style27"/>
        <w:rPr/>
      </w:pPr>
      <w:r>
        <w:rPr>
          <w:rStyle w:val="Style19"/>
        </w:rPr>
        <w:footnoteRef/>
      </w:r>
      <w:r>
        <w:rPr/>
        <w:t xml:space="preserve"> </w:t>
      </w:r>
      <w:r>
        <w:rPr/>
        <w:t>Поле заполняется на основании данных похозяйственного/поквартирного учёта либо результатов социологических исследований (социологические опросы, экспертные опросы и т.д.). Цель сбора информации – отражение процесса динамики численности населения в разрезе сельских и городских поселений.</w:t>
      </w:r>
    </w:p>
  </w:footnote>
  <w:footnote w:id="8">
    <w:p>
      <w:pPr>
        <w:pStyle w:val="Style27"/>
        <w:rPr/>
      </w:pPr>
      <w:r>
        <w:rPr>
          <w:rStyle w:val="Style19"/>
        </w:rPr>
        <w:footnoteRef/>
      </w:r>
      <w:r>
        <w:rPr/>
        <w:t xml:space="preserve"> </w:t>
      </w:r>
      <w:r>
        <w:rPr/>
        <w:t>Поле заполняется на основании данных органов записи актов гражданского состояния.</w:t>
      </w:r>
    </w:p>
  </w:footnote>
  <w:footnote w:id="9">
    <w:p>
      <w:pPr>
        <w:pStyle w:val="Style27"/>
        <w:rPr/>
      </w:pPr>
      <w:r>
        <w:rPr>
          <w:rStyle w:val="Style19"/>
        </w:rPr>
        <w:footnoteRef/>
      </w:r>
      <w:r>
        <w:rPr/>
        <w:t xml:space="preserve"> </w:t>
      </w:r>
      <w:r>
        <w:rPr/>
        <w:t>Поле заполняется на основании данных организаций здравоохранения по результатам годовой статистической отчётности.</w:t>
      </w:r>
    </w:p>
  </w:footnote>
  <w:footnote w:id="10">
    <w:p>
      <w:pPr>
        <w:pStyle w:val="Style27"/>
        <w:rPr/>
      </w:pPr>
      <w:r>
        <w:rPr>
          <w:rStyle w:val="Style19"/>
        </w:rPr>
        <w:footnoteRef/>
      </w:r>
      <w:r>
        <w:rPr/>
        <w:t xml:space="preserve"> </w:t>
      </w:r>
      <w:r>
        <w:rPr/>
        <w:t>Поле заполняется на основании данных органов регистрационного учёта либо с учётом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анализ динамики, географии и этнической структуры прибывших/выбывших мигрантов.</w:t>
      </w:r>
    </w:p>
  </w:footnote>
  <w:footnote w:id="11">
    <w:p>
      <w:pPr>
        <w:pStyle w:val="Style27"/>
        <w:rPr/>
      </w:pPr>
      <w:r>
        <w:rPr>
          <w:rStyle w:val="Style19"/>
        </w:rPr>
        <w:footnoteRef/>
      </w:r>
      <w:r>
        <w:rPr/>
        <w:t xml:space="preserve"> </w:t>
      </w:r>
      <w:r>
        <w:rPr/>
        <w:t>Поле заполняется на основании данных органов регистрационного учёта либо с учётом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анализ динамики, географии и этнической структуры прибывших/выбывших мигрантов.</w:t>
      </w:r>
    </w:p>
  </w:footnote>
  <w:footnote w:id="12">
    <w:p>
      <w:pPr>
        <w:pStyle w:val="Style27"/>
        <w:rPr/>
      </w:pPr>
      <w:r>
        <w:rPr>
          <w:rStyle w:val="Style19"/>
        </w:rPr>
        <w:footnoteRef/>
      </w:r>
      <w:r>
        <w:rPr/>
        <w:t xml:space="preserve"> </w:t>
      </w:r>
      <w:r>
        <w:rPr/>
        <w:t>Поле заполняется на основании данных органов регистрационного учёта либо с учётом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анализ динамики, географии и этнической структуры прибывших/выбывших мигрантов.</w:t>
      </w:r>
    </w:p>
  </w:footnote>
  <w:footnote w:id="13">
    <w:p>
      <w:pPr>
        <w:pStyle w:val="Style27"/>
        <w:rPr/>
      </w:pPr>
      <w:r>
        <w:rPr>
          <w:rStyle w:val="Style19"/>
        </w:rPr>
        <w:footnoteRef/>
      </w:r>
      <w:r>
        <w:rPr/>
        <w:t xml:space="preserve"> </w:t>
      </w:r>
      <w:r>
        <w:rPr/>
        <w:t>Поле заполняется на основании данных органов регистрационного учёта либо с учётом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оценка объёмов трудовой миграции. При заполнения показателя отражается количество выбывших из МО трудовых мигрантов за год, в том числе отходников. Под отходниками в данном случае понимаются жители населённых пунктов, покидающих место постоянного проживания в поисках заработка в крупных городах на временной основе до одного года.</w:t>
      </w:r>
    </w:p>
  </w:footnote>
  <w:footnote w:id="14">
    <w:p>
      <w:pPr>
        <w:pStyle w:val="Style27"/>
        <w:rPr/>
      </w:pPr>
      <w:r>
        <w:rPr>
          <w:rStyle w:val="Style19"/>
        </w:rPr>
        <w:footnoteRef/>
      </w:r>
      <w:r>
        <w:rPr/>
        <w:t xml:space="preserve"> </w:t>
      </w:r>
      <w:r>
        <w:rPr/>
        <w:t>Поле заполняется на основании данных органов регистрационного учёта.</w:t>
      </w:r>
    </w:p>
  </w:footnote>
  <w:footnote w:id="15">
    <w:p>
      <w:pPr>
        <w:pStyle w:val="Style27"/>
        <w:rPr/>
      </w:pPr>
      <w:r>
        <w:rPr>
          <w:rStyle w:val="Style19"/>
        </w:rPr>
        <w:footnoteRef/>
      </w:r>
      <w:r>
        <w:rPr/>
        <w:t xml:space="preserve"> </w:t>
      </w:r>
      <w:r>
        <w:rPr/>
        <w:t>Поле заполняется на основании данных органов регистрационного учёта и официальных статистических данных.</w:t>
      </w:r>
    </w:p>
  </w:footnote>
  <w:footnote w:id="16">
    <w:p>
      <w:pPr>
        <w:pStyle w:val="Style27"/>
        <w:rPr/>
      </w:pPr>
      <w:r>
        <w:rPr>
          <w:rStyle w:val="Style19"/>
        </w:rPr>
        <w:footnoteRef/>
      </w:r>
      <w:r>
        <w:rPr/>
        <w:t xml:space="preserve"> </w:t>
      </w:r>
      <w:r>
        <w:rPr/>
        <w:t>Поле заполняется на основании данных органов регистрационного учёта и официальных статистических данных.</w:t>
      </w:r>
    </w:p>
  </w:footnote>
  <w:footnote w:id="17">
    <w:p>
      <w:pPr>
        <w:pStyle w:val="Style27"/>
        <w:rPr/>
      </w:pPr>
      <w:r>
        <w:rPr>
          <w:rStyle w:val="Style19"/>
        </w:rPr>
        <w:footnoteRef/>
      </w:r>
      <w:r>
        <w:rPr/>
        <w:t xml:space="preserve"> </w:t>
      </w:r>
      <w:r>
        <w:rPr/>
        <w:t>Поле заполняется с учётом данных ведомственного реестра зарегистрированных некоммерческих организаций Минюста России. Заполняется на каждую организацию отдельно.</w:t>
      </w:r>
    </w:p>
  </w:footnote>
  <w:footnote w:id="18">
    <w:p>
      <w:pPr>
        <w:pStyle w:val="Style27"/>
        <w:rPr/>
      </w:pPr>
      <w:r>
        <w:rPr>
          <w:rStyle w:val="Style19"/>
        </w:rPr>
        <w:footnoteRef/>
      </w:r>
      <w:r>
        <w:rPr/>
        <w:t xml:space="preserve"> </w:t>
      </w:r>
      <w:r>
        <w:rPr/>
        <w:t>Поле заполняется на каждую организацию, зарегистрированную в реестре национально-культурных автономий.</w:t>
      </w:r>
    </w:p>
  </w:footnote>
  <w:footnote w:id="19">
    <w:p>
      <w:pPr>
        <w:pStyle w:val="Style27"/>
        <w:rPr/>
      </w:pPr>
      <w:r>
        <w:rPr>
          <w:rStyle w:val="Style19"/>
        </w:rPr>
        <w:footnoteRef/>
      </w:r>
      <w:r>
        <w:rPr/>
        <w:t xml:space="preserve"> </w:t>
      </w:r>
      <w:r>
        <w:rPr/>
        <w:t>Поле заполняется с учётом данных государственного реестра казачьих обществ в РФ.</w:t>
      </w:r>
    </w:p>
  </w:footnote>
  <w:footnote w:id="20">
    <w:p>
      <w:pPr>
        <w:pStyle w:val="Style27"/>
        <w:rPr/>
      </w:pPr>
      <w:r>
        <w:rPr>
          <w:rStyle w:val="Style19"/>
        </w:rPr>
        <w:footnoteRef/>
      </w:r>
      <w:r>
        <w:rPr/>
        <w:t xml:space="preserve"> </w:t>
      </w:r>
      <w:r>
        <w:rPr/>
        <w:t>Поле заполняется по данным органов местного самоуправления.</w:t>
      </w:r>
    </w:p>
  </w:footnote>
  <w:footnote w:id="21">
    <w:p>
      <w:pPr>
        <w:pStyle w:val="Style27"/>
        <w:rPr/>
      </w:pPr>
      <w:r>
        <w:rPr>
          <w:rStyle w:val="Style19"/>
        </w:rPr>
        <w:footnoteRef/>
      </w:r>
      <w:r>
        <w:rPr/>
        <w:t xml:space="preserve"> </w:t>
      </w:r>
      <w:r>
        <w:rPr/>
        <w:t>Поле заполняется по данным органов управления образованием и культурой МО.</w:t>
      </w:r>
    </w:p>
  </w:footnote>
  <w:footnote w:id="22">
    <w:p>
      <w:pPr>
        <w:pStyle w:val="Style27"/>
        <w:rPr/>
      </w:pPr>
      <w:r>
        <w:rPr>
          <w:rStyle w:val="Style19"/>
        </w:rPr>
        <w:footnoteRef/>
      </w:r>
      <w:r>
        <w:rPr/>
        <w:t xml:space="preserve"> </w:t>
      </w:r>
      <w:r>
        <w:rPr/>
        <w:t>Поле заполняется по данным органов управления образованием и культурой МО.</w:t>
      </w:r>
    </w:p>
  </w:footnote>
  <w:footnote w:id="23">
    <w:p>
      <w:pPr>
        <w:pStyle w:val="Style27"/>
        <w:rPr/>
      </w:pPr>
      <w:r>
        <w:rPr>
          <w:rStyle w:val="Style19"/>
        </w:rPr>
        <w:footnoteRef/>
      </w:r>
      <w:r>
        <w:rPr/>
        <w:t xml:space="preserve"> </w:t>
      </w:r>
      <w:r>
        <w:rPr/>
        <w:t>Поле заполняется по данным органов управления образованием МО.</w:t>
      </w:r>
    </w:p>
  </w:footnote>
  <w:footnote w:id="24">
    <w:p>
      <w:pPr>
        <w:pStyle w:val="Style27"/>
        <w:rPr/>
      </w:pPr>
      <w:r>
        <w:rPr>
          <w:rStyle w:val="Style19"/>
        </w:rPr>
        <w:footnoteRef/>
      </w:r>
      <w:r>
        <w:rPr/>
        <w:t xml:space="preserve"> </w:t>
      </w:r>
      <w:r>
        <w:rPr/>
        <w:t>Поле заполняется согласно данным общеобразовательных организаций. При заполнении графы используются обобщённые данные, заполняемые общеобразовательной организацией по форме № Д-7 «Сведения о распределении учреждений, реализующих программы общего образования, и обучающихся по языку обучения и по изучению родного (нерусского) языка» (приложение № 8 к приказу Росстата от 27.08.2012 № 466 «Об утверждении статистического инструментария для организации Министерством образования и науки РФ федерального статистического наблюдения за деятельностью образовательных учреждений»).</w:t>
      </w:r>
    </w:p>
  </w:footnote>
  <w:footnote w:id="25">
    <w:p>
      <w:pPr>
        <w:pStyle w:val="Style27"/>
        <w:rPr/>
      </w:pPr>
      <w:r>
        <w:rPr>
          <w:rStyle w:val="Style19"/>
        </w:rPr>
        <w:footnoteRef/>
      </w:r>
      <w:r>
        <w:rPr/>
        <w:t xml:space="preserve"> </w:t>
      </w:r>
      <w:r>
        <w:rPr/>
        <w:t>Поле заполняется на каждую организацию, зарегистрированную в ведомственном реестре Минюста России.</w:t>
      </w:r>
    </w:p>
  </w:footnote>
  <w:footnote w:id="26">
    <w:p>
      <w:pPr>
        <w:pStyle w:val="Style27"/>
        <w:rPr/>
      </w:pPr>
      <w:r>
        <w:rPr>
          <w:rStyle w:val="Style19"/>
        </w:rPr>
        <w:footnoteRef/>
      </w:r>
      <w:r>
        <w:rPr/>
        <w:t xml:space="preserve"> </w:t>
      </w:r>
      <w:r>
        <w:rPr/>
        <w:t>Поле заполняется на каждую группу по данным органов местного самоуправления либо экспертной оценки.</w:t>
      </w:r>
    </w:p>
  </w:footnote>
  <w:footnote w:id="27">
    <w:p>
      <w:pPr>
        <w:pStyle w:val="Style27"/>
        <w:rPr/>
      </w:pPr>
      <w:r>
        <w:rPr>
          <w:rStyle w:val="Style19"/>
        </w:rPr>
        <w:footnoteRef/>
      </w:r>
      <w:r>
        <w:rPr/>
        <w:t xml:space="preserve"> </w:t>
      </w:r>
      <w:r>
        <w:rPr/>
        <w:t>Поле заполняется на основании данных религиозных организаций. Цель сбора информации – оценка степени и конфессиональной структуры культивирования религиозных ценностей.</w:t>
      </w:r>
    </w:p>
  </w:footnote>
  <w:footnote w:id="28">
    <w:p>
      <w:pPr>
        <w:pStyle w:val="Style27"/>
        <w:rPr/>
      </w:pPr>
      <w:r>
        <w:rPr>
          <w:rStyle w:val="Style19"/>
        </w:rPr>
        <w:footnoteRef/>
      </w:r>
      <w:r>
        <w:rPr/>
        <w:t xml:space="preserve"> </w:t>
      </w:r>
      <w:r>
        <w:rPr/>
        <w:t>Поле заполняется по данным органов местного самоуправления. Цель сбора информации – оценка социально-экономической напряжённости в МО.</w:t>
      </w:r>
    </w:p>
  </w:footnote>
  <w:footnote w:id="29">
    <w:p>
      <w:pPr>
        <w:pStyle w:val="Style27"/>
        <w:rPr/>
      </w:pPr>
      <w:r>
        <w:rPr>
          <w:rStyle w:val="Style19"/>
        </w:rPr>
        <w:footnoteRef/>
      </w:r>
      <w:r>
        <w:rPr/>
        <w:t xml:space="preserve"> </w:t>
      </w:r>
      <w:r>
        <w:rPr/>
        <w:t>Поле заполняется по данным органов местного самоуправления. Цель сбора информации – оценка социально-экономической напряжённости в МО.</w:t>
      </w:r>
    </w:p>
  </w:footnote>
  <w:footnote w:id="30">
    <w:p>
      <w:pPr>
        <w:pStyle w:val="Style27"/>
        <w:rPr/>
      </w:pPr>
      <w:r>
        <w:rPr>
          <w:rStyle w:val="Style19"/>
        </w:rPr>
        <w:footnoteRef/>
      </w:r>
      <w:r>
        <w:rPr/>
        <w:t xml:space="preserve"> </w:t>
      </w:r>
      <w:r>
        <w:rPr/>
        <w:t>Поле заполняется по данным органов местного самоуправления. Цель сбора информации – оценка социально-экономической напряжённости в МО.</w:t>
      </w:r>
    </w:p>
  </w:footnote>
  <w:footnote w:id="31">
    <w:p>
      <w:pPr>
        <w:pStyle w:val="Style27"/>
        <w:rPr/>
      </w:pPr>
      <w:r>
        <w:rPr>
          <w:rStyle w:val="Style19"/>
        </w:rPr>
        <w:footnoteRef/>
      </w:r>
      <w:r>
        <w:rPr/>
        <w:t xml:space="preserve"> </w:t>
      </w:r>
      <w:r>
        <w:rPr/>
        <w:t>Поле заполняется по данным органов местного самоуправления. Цель сбора информации – оценка социально-экономической напряжённости в МО.</w:t>
      </w:r>
    </w:p>
  </w:footnote>
  <w:footnote w:id="32">
    <w:p>
      <w:pPr>
        <w:pStyle w:val="Style27"/>
        <w:rPr/>
      </w:pPr>
      <w:r>
        <w:rPr>
          <w:rStyle w:val="Style19"/>
        </w:rPr>
        <w:footnoteRef/>
      </w:r>
      <w:r>
        <w:rPr/>
        <w:t xml:space="preserve"> </w:t>
      </w:r>
      <w:r>
        <w:rPr/>
        <w:t>Поле заполняется по данным органов управления образованием. При заполнении графы используются обобщённые данные, заполняемые общеобразовательной организацией по форме № ОШ-1 «Сведения об учреждении, реализующем программы общего образования» (приложение № 2 к приказу Росстата от 27.08.2012 № 466 «Об утверждении статистического инструментария для организации Министерством образования и науки РФ федерального статистического наблюдения за деятельностью образовательных учреждений»).</w:t>
      </w:r>
    </w:p>
  </w:footnote>
  <w:footnote w:id="33">
    <w:p>
      <w:pPr>
        <w:pStyle w:val="Style27"/>
        <w:rPr/>
      </w:pPr>
      <w:r>
        <w:rPr>
          <w:rStyle w:val="Style19"/>
        </w:rPr>
        <w:footnoteRef/>
      </w:r>
      <w:r>
        <w:rPr/>
        <w:t xml:space="preserve"> </w:t>
      </w:r>
      <w:r>
        <w:rPr/>
        <w:t>Поле заполняется по данным органов местного самоуправления. Цель сбора информации – оценка социально-экономической напряжённости в МО.</w:t>
      </w:r>
    </w:p>
  </w:footnote>
  <w:footnote w:id="34">
    <w:p>
      <w:pPr>
        <w:pStyle w:val="Style27"/>
        <w:rPr/>
      </w:pPr>
      <w:r>
        <w:rPr>
          <w:rStyle w:val="Style19"/>
        </w:rPr>
        <w:footnoteRef/>
      </w:r>
      <w:r>
        <w:rPr/>
        <w:t xml:space="preserve"> </w:t>
      </w:r>
      <w:r>
        <w:rPr/>
        <w:t>Поле заполняется по данным органов местного самоуправления. Цель сбора информации – оценка социально-экономической напряжённости в МО.</w:t>
      </w:r>
    </w:p>
  </w:footnote>
  <w:footnote w:id="35">
    <w:p>
      <w:pPr>
        <w:pStyle w:val="Style27"/>
        <w:rPr/>
      </w:pPr>
      <w:r>
        <w:rPr>
          <w:rStyle w:val="Style19"/>
        </w:rPr>
        <w:footnoteRef/>
      </w:r>
      <w:r>
        <w:rPr/>
        <w:t xml:space="preserve"> </w:t>
      </w:r>
      <w:r>
        <w:rPr/>
        <w:t>Поле заполняется по данным органов местного самоуправления. Цель сбора информации – оценка социально-экономической напряжённости в МО.</w:t>
      </w:r>
    </w:p>
  </w:footnote>
  <w:footnote w:id="36">
    <w:p>
      <w:pPr>
        <w:pStyle w:val="Style27"/>
        <w:rPr/>
      </w:pPr>
      <w:r>
        <w:rPr>
          <w:rStyle w:val="Style19"/>
        </w:rPr>
        <w:footnoteRef/>
      </w:r>
      <w:r>
        <w:rPr/>
        <w:t xml:space="preserve"> </w:t>
      </w:r>
      <w:r>
        <w:rPr/>
        <w:t>Поле заполняется по данным органов местного самоуправления. Цель сбора информации – оценка социально-экономической напряжённости в МО.</w:t>
      </w:r>
    </w:p>
  </w:footnote>
  <w:footnote w:id="37">
    <w:p>
      <w:pPr>
        <w:pStyle w:val="Style27"/>
        <w:rPr/>
      </w:pPr>
      <w:r>
        <w:rPr>
          <w:rStyle w:val="Style19"/>
        </w:rPr>
        <w:footnoteRef/>
      </w:r>
      <w:r>
        <w:rPr/>
        <w:t xml:space="preserve"> </w:t>
      </w:r>
      <w:r>
        <w:rPr/>
        <w:t>Поле заполняется по данным органов местного самоуправления. Цель сбора информации – оценка социально-экономической напряжённости в МО.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8"/>
  <w:defaultTabStop w:val="709"/>
  <w:footnotePr>
    <w:numFmt w:val="decimal"/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5035e"/>
    <w:pPr>
      <w:widowControl/>
      <w:bidi w:val="0"/>
      <w:ind w:firstLine="709"/>
      <w:jc w:val="both"/>
    </w:pPr>
    <w:rPr>
      <w:rFonts w:ascii="Times New Roman" w:hAnsi="Times New Roman" w:eastAsia="Calibri" w:cs="" w:cstheme="minorBidi" w:eastAsiaTheme="minorHAnsi"/>
      <w:color w:val="auto"/>
      <w:kern w:val="0"/>
      <w:sz w:val="28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концевой сноски Знак"/>
    <w:basedOn w:val="DefaultParagraphFont"/>
    <w:link w:val="a4"/>
    <w:uiPriority w:val="99"/>
    <w:semiHidden/>
    <w:qFormat/>
    <w:rsid w:val="00811913"/>
    <w:rPr>
      <w:sz w:val="20"/>
      <w:szCs w:val="20"/>
    </w:rPr>
  </w:style>
  <w:style w:type="character" w:styleId="Style15">
    <w:name w:val="Привязка концевой сноски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811913"/>
    <w:rPr>
      <w:vertAlign w:val="superscript"/>
    </w:rPr>
  </w:style>
  <w:style w:type="character" w:styleId="Style16" w:customStyle="1">
    <w:name w:val="Текст сноски Знак"/>
    <w:basedOn w:val="DefaultParagraphFont"/>
    <w:link w:val="a7"/>
    <w:uiPriority w:val="99"/>
    <w:semiHidden/>
    <w:qFormat/>
    <w:rsid w:val="00811913"/>
    <w:rPr>
      <w:sz w:val="20"/>
      <w:szCs w:val="20"/>
    </w:rPr>
  </w:style>
  <w:style w:type="character" w:styleId="Style17">
    <w:name w:val="Привязка сноски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811913"/>
    <w:rPr>
      <w:vertAlign w:val="superscript"/>
    </w:rPr>
  </w:style>
  <w:style w:type="character" w:styleId="Style18" w:customStyle="1">
    <w:name w:val="Текст выноски Знак"/>
    <w:basedOn w:val="DefaultParagraphFont"/>
    <w:link w:val="aa"/>
    <w:uiPriority w:val="99"/>
    <w:semiHidden/>
    <w:qFormat/>
    <w:rsid w:val="006045d1"/>
    <w:rPr>
      <w:rFonts w:ascii="Tahoma" w:hAnsi="Tahoma" w:cs="Tahoma"/>
      <w:sz w:val="16"/>
      <w:szCs w:val="16"/>
    </w:rPr>
  </w:style>
  <w:style w:type="character" w:styleId="Style19">
    <w:name w:val="Символ сноски"/>
    <w:qFormat/>
    <w:rPr/>
  </w:style>
  <w:style w:type="character" w:styleId="Style20">
    <w:name w:val="Символ концевой сноски"/>
    <w:qFormat/>
    <w:rPr/>
  </w:style>
  <w:style w:type="paragraph" w:styleId="Style21">
    <w:name w:val="Заголовок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2">
    <w:name w:val="Body Text"/>
    <w:basedOn w:val="Normal"/>
    <w:pPr>
      <w:spacing w:lineRule="auto" w:line="276" w:before="0" w:after="140"/>
    </w:pPr>
    <w:rPr/>
  </w:style>
  <w:style w:type="paragraph" w:styleId="Style23">
    <w:name w:val="List"/>
    <w:basedOn w:val="Style22"/>
    <w:pPr/>
    <w:rPr>
      <w:rFonts w:cs="Arial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cs="Arial"/>
    </w:rPr>
  </w:style>
  <w:style w:type="paragraph" w:styleId="Style26">
    <w:name w:val="Endnote Text"/>
    <w:basedOn w:val="Normal"/>
    <w:link w:val="a5"/>
    <w:uiPriority w:val="99"/>
    <w:semiHidden/>
    <w:unhideWhenUsed/>
    <w:rsid w:val="00811913"/>
    <w:pPr/>
    <w:rPr>
      <w:sz w:val="20"/>
      <w:szCs w:val="20"/>
    </w:rPr>
  </w:style>
  <w:style w:type="paragraph" w:styleId="Style27">
    <w:name w:val="Footnote Text"/>
    <w:basedOn w:val="Normal"/>
    <w:link w:val="a8"/>
    <w:uiPriority w:val="99"/>
    <w:semiHidden/>
    <w:unhideWhenUsed/>
    <w:rsid w:val="00811913"/>
    <w:pPr/>
    <w:rPr>
      <w:sz w:val="20"/>
      <w:szCs w:val="20"/>
    </w:rPr>
  </w:style>
  <w:style w:type="paragraph" w:styleId="BalloonText">
    <w:name w:val="Balloon Text"/>
    <w:basedOn w:val="Normal"/>
    <w:link w:val="ab"/>
    <w:uiPriority w:val="99"/>
    <w:semiHidden/>
    <w:unhideWhenUsed/>
    <w:qFormat/>
    <w:rsid w:val="006045d1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74a5"/>
    <w:pPr>
      <w:spacing w:before="0" w:after="0"/>
      <w:ind w:left="720" w:firstLine="709"/>
      <w:contextualSpacing/>
    </w:pPr>
    <w:rPr/>
  </w:style>
  <w:style w:type="paragraph" w:styleId="Style28">
    <w:name w:val="Без интервала"/>
    <w:qFormat/>
    <w:pPr>
      <w:widowControl/>
      <w:suppressAutoHyphens w:val="true"/>
      <w:bidi w:val="0"/>
      <w:jc w:val="left"/>
    </w:pPr>
    <w:rPr>
      <w:rFonts w:ascii="Calibri" w:hAnsi="Calibri" w:eastAsia="Times New Roman" w:cs="Calibri"/>
      <w:color w:val="auto"/>
      <w:kern w:val="0"/>
      <w:sz w:val="22"/>
      <w:szCs w:val="22"/>
      <w:lang w:val="ru-RU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c3e7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8E52D-E057-4B48-8D22-56ED8A9BD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LibreOffice/6.1.4.2$Windows_x86 LibreOffice_project/9d0f32d1f0b509096fd65e0d4bec26ddd1938fd3</Application>
  <Pages>7</Pages>
  <Words>1519</Words>
  <Characters>12491</Characters>
  <CharactersWithSpaces>13790</CharactersWithSpaces>
  <Paragraphs>266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2017-06-19T06:09:00Z</dcterms:created>
  <dc:creator>Перепелица Игорь Игоревич</dc:creator>
  <dc:description/>
  <dc:language>ru-RU</dc:language>
  <cp:lastModifiedBy/>
  <cp:lastPrinted>2024-01-17T08:55:43Z</cp:lastPrinted>
  <dcterms:modified xsi:type="dcterms:W3CDTF">2024-01-17T08:55:55Z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