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692" w:leader="none"/>
          <w:tab w:val="left" w:pos="4875" w:leader="none"/>
          <w:tab w:val="center" w:pos="5099" w:leader="none"/>
          <w:tab w:val="left" w:pos="7980" w:leader="none"/>
        </w:tabs>
        <w:jc w:val="center"/>
        <w:rPr>
          <w:b/>
          <w:b/>
          <w:bCs/>
          <w:sz w:val="28"/>
          <w:szCs w:val="28"/>
        </w:rPr>
      </w:pPr>
      <w:r>
        <w:rPr/>
      </w:r>
      <w:bookmarkStart w:id="0" w:name="_GoBack"/>
      <w:bookmarkStart w:id="1" w:name="_GoBack"/>
      <w:bookmarkEnd w:id="1"/>
    </w:p>
    <w:p>
      <w:pPr>
        <w:pStyle w:val="Normal"/>
        <w:jc w:val="center"/>
        <w:rPr>
          <w:rFonts w:ascii="Times New Roman" w:hAnsi="Times New Roman"/>
          <w:b/>
          <w:b/>
          <w:sz w:val="28"/>
          <w:szCs w:val="28"/>
        </w:rPr>
      </w:pPr>
      <w:r>
        <w:rPr>
          <w:rFonts w:ascii="Times New Roman" w:hAnsi="Times New Roman"/>
          <w:b/>
          <w:sz w:val="28"/>
          <w:szCs w:val="28"/>
        </w:rPr>
        <w:t>АДМИНИСТРАЦИЯ ЩЕПКИНСКОГО СЕЛЬСКОГО ПОСЕЛЕНИЯ</w:t>
      </w:r>
    </w:p>
    <w:p>
      <w:pPr>
        <w:pStyle w:val="Normal"/>
        <w:jc w:val="center"/>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ПОСТАНОВЛЕНИЕ</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rPr/>
      </w:pPr>
      <w:r>
        <w:rPr>
          <w:rFonts w:ascii="Times New Roman" w:hAnsi="Times New Roman"/>
          <w:sz w:val="28"/>
          <w:szCs w:val="28"/>
        </w:rPr>
        <w:t xml:space="preserve"> </w:t>
      </w:r>
      <w:r>
        <w:rPr>
          <w:rFonts w:ascii="Times New Roman" w:hAnsi="Times New Roman"/>
          <w:sz w:val="28"/>
          <w:szCs w:val="28"/>
        </w:rPr>
        <w:t>«26» декабря 2024                             п. Щепкин                                                  № 1352</w:t>
      </w:r>
    </w:p>
    <w:p>
      <w:pPr>
        <w:pStyle w:val="Normal"/>
        <w:ind w:right="4676" w:hanging="0"/>
        <w:rPr>
          <w:rFonts w:ascii="Times New Roman" w:hAnsi="Times New Roman"/>
          <w:sz w:val="28"/>
          <w:szCs w:val="28"/>
        </w:rPr>
      </w:pPr>
      <w:r>
        <w:rPr>
          <w:rFonts w:ascii="Times New Roman" w:hAnsi="Times New Roman"/>
          <w:sz w:val="28"/>
          <w:szCs w:val="28"/>
        </w:rPr>
        <w:t xml:space="preserve"> </w:t>
      </w:r>
    </w:p>
    <w:p>
      <w:pPr>
        <w:pStyle w:val="1"/>
        <w:jc w:val="both"/>
        <w:rPr>
          <w:b w:val="false"/>
          <w:b w:val="false"/>
          <w:bCs/>
        </w:rPr>
      </w:pPr>
      <w:r>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pPr>
      <w:r>
        <w:rPr>
          <w:rFonts w:ascii="Times New Roman" w:hAnsi="Times New Roman"/>
          <w:sz w:val="28"/>
          <w:szCs w:val="28"/>
        </w:rPr>
        <w:t xml:space="preserve">В соответствии со </w:t>
      </w:r>
      <w:hyperlink r:id="rId2">
        <w:r>
          <w:rPr>
            <w:rStyle w:val="Style10"/>
            <w:rFonts w:ascii="Times New Roman" w:hAnsi="Times New Roman"/>
            <w:color w:val="auto"/>
            <w:sz w:val="28"/>
            <w:szCs w:val="28"/>
          </w:rPr>
          <w:t>статьей 219</w:t>
        </w:r>
      </w:hyperlink>
      <w:r>
        <w:rPr>
          <w:rFonts w:ascii="Times New Roman" w:hAnsi="Times New Roman"/>
          <w:sz w:val="28"/>
          <w:szCs w:val="28"/>
        </w:rPr>
        <w:t xml:space="preserve"> Бюджетного кодекса Российской Федерации, - </w:t>
      </w:r>
    </w:p>
    <w:p>
      <w:pPr>
        <w:pStyle w:val="Normal"/>
        <w:rPr>
          <w:rFonts w:ascii="Times New Roman" w:hAnsi="Times New Roman"/>
          <w:sz w:val="28"/>
          <w:szCs w:val="28"/>
        </w:rPr>
      </w:pPr>
      <w:r>
        <w:rPr>
          <w:rFonts w:ascii="Times New Roman" w:hAnsi="Times New Roman"/>
          <w:sz w:val="28"/>
          <w:szCs w:val="28"/>
        </w:rPr>
      </w:r>
    </w:p>
    <w:p>
      <w:pPr>
        <w:pStyle w:val="Normal"/>
        <w:ind w:firstLine="709"/>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ПОСТАНОВЛЯЮ:</w:t>
      </w:r>
    </w:p>
    <w:p>
      <w:pPr>
        <w:pStyle w:val="Normal"/>
        <w:rPr>
          <w:rFonts w:ascii="Times New Roman" w:hAnsi="Times New Roman"/>
          <w:sz w:val="28"/>
          <w:szCs w:val="28"/>
        </w:rPr>
      </w:pPr>
      <w:r>
        <w:rPr>
          <w:rFonts w:ascii="Times New Roman" w:hAnsi="Times New Roman"/>
          <w:sz w:val="28"/>
          <w:szCs w:val="28"/>
        </w:rPr>
      </w:r>
    </w:p>
    <w:p>
      <w:pPr>
        <w:pStyle w:val="Normal"/>
        <w:ind w:firstLine="708"/>
        <w:jc w:val="both"/>
        <w:rPr>
          <w:rFonts w:ascii="Times New Roman" w:hAnsi="Times New Roman"/>
          <w:sz w:val="26"/>
          <w:szCs w:val="26"/>
        </w:rPr>
      </w:pPr>
      <w:bookmarkStart w:id="2" w:name="sub_1"/>
      <w:bookmarkEnd w:id="2"/>
      <w:r>
        <w:rPr>
          <w:rFonts w:ascii="Times New Roman" w:hAnsi="Times New Roman"/>
          <w:sz w:val="28"/>
          <w:szCs w:val="28"/>
        </w:rPr>
        <w:t>1.Утвердить Порядок учета бюджетных и денежных обязательств получателей средств бюджета  Щепкинского сельского поселения.</w:t>
      </w:r>
    </w:p>
    <w:p>
      <w:pPr>
        <w:pStyle w:val="Normal"/>
        <w:ind w:firstLine="708"/>
        <w:jc w:val="both"/>
        <w:rPr>
          <w:rFonts w:ascii="Times New Roman" w:hAnsi="Times New Roman"/>
          <w:sz w:val="26"/>
          <w:szCs w:val="26"/>
        </w:rPr>
      </w:pPr>
      <w:r>
        <w:rPr>
          <w:rFonts w:ascii="Times New Roman" w:hAnsi="Times New Roman"/>
          <w:sz w:val="28"/>
          <w:szCs w:val="28"/>
        </w:rPr>
        <w:t>2.Признать утратившими силу Постановление Администрации Щепкинского сельского поселения от 29.12.2023 №1161 «О порядке учета бюджетных и денежных обязательств получателей средств бюджета  Щепкинского сельского поселения»,.</w:t>
      </w:r>
    </w:p>
    <w:p>
      <w:pPr>
        <w:pStyle w:val="Normal"/>
        <w:widowControl/>
        <w:bidi w:val="0"/>
        <w:ind w:left="0" w:right="0" w:firstLine="680"/>
        <w:jc w:val="both"/>
        <w:rPr>
          <w:sz w:val="28"/>
          <w:szCs w:val="28"/>
        </w:rPr>
      </w:pPr>
      <w:bookmarkStart w:id="3" w:name="sub_1"/>
      <w:bookmarkEnd w:id="3"/>
      <w:r>
        <w:rPr>
          <w:rFonts w:ascii="Times New Roman" w:hAnsi="Times New Roman"/>
          <w:sz w:val="28"/>
          <w:szCs w:val="28"/>
        </w:rPr>
        <w:t>3.Настоящее постановление вступает в силу с даты его подписания и распространяется на правоотношения, возникающие с 1 января 2025 года.</w:t>
      </w:r>
    </w:p>
    <w:p>
      <w:pPr>
        <w:pStyle w:val="Normal"/>
        <w:ind w:firstLine="709"/>
        <w:jc w:val="both"/>
        <w:rPr>
          <w:rFonts w:ascii="Times New Roman" w:hAnsi="Times New Roman"/>
          <w:sz w:val="26"/>
          <w:szCs w:val="26"/>
        </w:rPr>
      </w:pPr>
      <w:r>
        <w:rPr>
          <w:rFonts w:ascii="Times New Roman" w:hAnsi="Times New Roman"/>
          <w:sz w:val="28"/>
          <w:szCs w:val="28"/>
        </w:rPr>
        <w:t xml:space="preserve">4.Постановление разместить на официальном сайте Администрации Щепкинского сельского поселения в информационно-телекоммуникационной сети «Интернет». </w:t>
      </w:r>
    </w:p>
    <w:p>
      <w:pPr>
        <w:pStyle w:val="Normal"/>
        <w:ind w:firstLine="709"/>
        <w:jc w:val="both"/>
        <w:rPr>
          <w:rFonts w:ascii="Times New Roman" w:hAnsi="Times New Roman"/>
          <w:sz w:val="26"/>
          <w:szCs w:val="26"/>
        </w:rPr>
      </w:pPr>
      <w:r>
        <w:rPr>
          <w:rFonts w:ascii="Times New Roman" w:hAnsi="Times New Roman"/>
          <w:sz w:val="28"/>
          <w:szCs w:val="28"/>
        </w:rPr>
        <w:t>5. Контроль за исполнением постановления возложить на начальника отдела экономики и финансов Администрации Щепкинского сельского поселения.</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r>
    </w:p>
    <w:tbl>
      <w:tblPr>
        <w:tblW w:w="10376" w:type="dxa"/>
        <w:jc w:val="left"/>
        <w:tblInd w:w="-5" w:type="dxa"/>
        <w:tblBorders/>
        <w:tblCellMar>
          <w:top w:w="0" w:type="dxa"/>
          <w:left w:w="108" w:type="dxa"/>
          <w:bottom w:w="0" w:type="dxa"/>
          <w:right w:w="108" w:type="dxa"/>
        </w:tblCellMar>
        <w:tblLook w:val="0000"/>
      </w:tblPr>
      <w:tblGrid>
        <w:gridCol w:w="3547"/>
        <w:gridCol w:w="3687"/>
        <w:gridCol w:w="3142"/>
      </w:tblGrid>
      <w:tr>
        <w:trPr>
          <w:trHeight w:val="1485" w:hRule="atLeast"/>
        </w:trPr>
        <w:tc>
          <w:tcPr>
            <w:tcW w:w="3547" w:type="dxa"/>
            <w:tcBorders/>
            <w:shd w:fill="auto" w:val="clear"/>
            <w:vAlign w:val="bottom"/>
          </w:tcPr>
          <w:p>
            <w:pPr>
              <w:pStyle w:val="Normal"/>
              <w:rPr>
                <w:rFonts w:ascii="Times New Roman" w:hAnsi="Times New Roman"/>
                <w:sz w:val="26"/>
                <w:szCs w:val="26"/>
              </w:rPr>
            </w:pPr>
            <w:r>
              <w:rPr>
                <w:rFonts w:ascii="Times New Roman" w:hAnsi="Times New Roman"/>
                <w:sz w:val="28"/>
                <w:szCs w:val="28"/>
              </w:rPr>
              <w:t>Глава Администрации Щепкинского сельского поселения Аксайского района</w:t>
            </w:r>
          </w:p>
        </w:tc>
        <w:tc>
          <w:tcPr>
            <w:tcW w:w="3687" w:type="dxa"/>
            <w:tcBorders/>
            <w:shd w:fill="auto" w:val="clear"/>
          </w:tcPr>
          <w:p>
            <w:pPr>
              <w:pStyle w:val="Normal"/>
              <w:ind w:firstLine="709"/>
              <w:jc w:val="both"/>
              <w:rPr>
                <w:rFonts w:ascii="Times New Roman" w:hAnsi="Times New Roman"/>
                <w:sz w:val="28"/>
                <w:szCs w:val="28"/>
              </w:rPr>
            </w:pPr>
            <w:r>
              <w:rPr>
                <w:rFonts w:ascii="Times New Roman" w:hAnsi="Times New Roman"/>
                <w:sz w:val="28"/>
                <w:szCs w:val="28"/>
              </w:rPr>
            </w:r>
          </w:p>
        </w:tc>
        <w:tc>
          <w:tcPr>
            <w:tcW w:w="3142" w:type="dxa"/>
            <w:tcBorders/>
            <w:shd w:fill="auto" w:val="clear"/>
            <w:vAlign w:val="bottom"/>
          </w:tcPr>
          <w:p>
            <w:pPr>
              <w:pStyle w:val="Normal"/>
              <w:ind w:firstLine="709"/>
              <w:jc w:val="right"/>
              <w:rPr>
                <w:rFonts w:ascii="Times New Roman" w:hAnsi="Times New Roman"/>
                <w:sz w:val="26"/>
                <w:szCs w:val="26"/>
              </w:rPr>
            </w:pPr>
            <w:r>
              <w:rPr>
                <w:rFonts w:ascii="Times New Roman" w:hAnsi="Times New Roman"/>
                <w:sz w:val="28"/>
                <w:szCs w:val="28"/>
              </w:rPr>
              <w:t>А.М.Матвеев</w:t>
            </w:r>
          </w:p>
        </w:tc>
      </w:tr>
    </w:tbl>
    <w:p>
      <w:pPr>
        <w:pStyle w:val="Normal"/>
        <w:jc w:val="both"/>
        <w:rPr>
          <w:rFonts w:ascii="Times New Roman" w:hAnsi="Times New Roman"/>
          <w:sz w:val="28"/>
          <w:szCs w:val="28"/>
        </w:rPr>
      </w:pPr>
      <w:r>
        <w:rPr>
          <w:rFonts w:ascii="Times New Roman" w:hAnsi="Times New Roman"/>
          <w:sz w:val="28"/>
          <w:szCs w:val="28"/>
        </w:rPr>
      </w:r>
    </w:p>
    <w:p>
      <w:pPr>
        <w:pStyle w:val="Normal"/>
        <w:rPr>
          <w:rFonts w:ascii="Times New Roman" w:hAnsi="Times New Roman"/>
        </w:rPr>
      </w:pPr>
      <w:r>
        <w:rPr>
          <w:rFonts w:ascii="Times New Roman" w:hAnsi="Times New Roman"/>
        </w:rPr>
      </w:r>
    </w:p>
    <w:p>
      <w:pPr>
        <w:pStyle w:val="212"/>
        <w:ind w:left="5529" w:hanging="0"/>
        <w:jc w:val="right"/>
        <w:rPr>
          <w:sz w:val="28"/>
        </w:rPr>
      </w:pPr>
      <w:r>
        <w:rPr>
          <w:sz w:val="28"/>
        </w:rPr>
      </w:r>
    </w:p>
    <w:p>
      <w:pPr>
        <w:pStyle w:val="212"/>
        <w:ind w:left="5529" w:hanging="0"/>
        <w:jc w:val="right"/>
        <w:rPr>
          <w:sz w:val="28"/>
        </w:rPr>
      </w:pPr>
      <w:r>
        <w:rPr>
          <w:sz w:val="28"/>
        </w:rPr>
      </w:r>
    </w:p>
    <w:p>
      <w:pPr>
        <w:pStyle w:val="212"/>
        <w:ind w:left="5529" w:hanging="0"/>
        <w:jc w:val="right"/>
        <w:rPr>
          <w:sz w:val="28"/>
        </w:rPr>
      </w:pPr>
      <w:r>
        <w:rPr>
          <w:sz w:val="28"/>
        </w:rPr>
      </w:r>
    </w:p>
    <w:p>
      <w:pPr>
        <w:pStyle w:val="212"/>
        <w:ind w:left="5529" w:hanging="0"/>
        <w:jc w:val="right"/>
        <w:rPr>
          <w:sz w:val="28"/>
        </w:rPr>
      </w:pPr>
      <w:r>
        <w:rPr>
          <w:sz w:val="28"/>
        </w:rPr>
      </w:r>
    </w:p>
    <w:p>
      <w:pPr>
        <w:pStyle w:val="212"/>
        <w:ind w:left="5529" w:hanging="0"/>
        <w:jc w:val="right"/>
        <w:rPr>
          <w:sz w:val="28"/>
        </w:rPr>
      </w:pPr>
      <w:r>
        <w:rPr>
          <w:sz w:val="28"/>
        </w:rPr>
      </w:r>
    </w:p>
    <w:p>
      <w:pPr>
        <w:pStyle w:val="212"/>
        <w:ind w:left="5529" w:hanging="0"/>
        <w:jc w:val="right"/>
        <w:rPr>
          <w:sz w:val="28"/>
        </w:rPr>
      </w:pPr>
      <w:r>
        <w:rPr>
          <w:sz w:val="28"/>
        </w:rPr>
      </w:r>
    </w:p>
    <w:p>
      <w:pPr>
        <w:pStyle w:val="212"/>
        <w:ind w:left="5529" w:hanging="0"/>
        <w:jc w:val="right"/>
        <w:rPr>
          <w:sz w:val="28"/>
        </w:rPr>
      </w:pPr>
      <w:r>
        <w:rPr>
          <w:sz w:val="28"/>
        </w:rPr>
      </w:r>
    </w:p>
    <w:p>
      <w:pPr>
        <w:pStyle w:val="212"/>
        <w:ind w:left="5529" w:hanging="0"/>
        <w:jc w:val="right"/>
        <w:rPr>
          <w:sz w:val="28"/>
        </w:rPr>
      </w:pPr>
      <w:r>
        <w:rPr>
          <w:sz w:val="28"/>
        </w:rPr>
      </w:r>
    </w:p>
    <w:p>
      <w:pPr>
        <w:pStyle w:val="212"/>
        <w:ind w:left="5529" w:hanging="0"/>
        <w:jc w:val="right"/>
        <w:rPr>
          <w:sz w:val="28"/>
        </w:rPr>
      </w:pPr>
      <w:r>
        <w:rPr>
          <w:sz w:val="28"/>
        </w:rPr>
      </w:r>
    </w:p>
    <w:p>
      <w:pPr>
        <w:pStyle w:val="212"/>
        <w:ind w:left="5529" w:hanging="0"/>
        <w:jc w:val="right"/>
        <w:rPr>
          <w:sz w:val="28"/>
        </w:rPr>
      </w:pPr>
      <w:r>
        <w:rPr>
          <w:sz w:val="28"/>
        </w:rPr>
        <w:t xml:space="preserve">Приложение </w:t>
      </w:r>
    </w:p>
    <w:p>
      <w:pPr>
        <w:pStyle w:val="212"/>
        <w:ind w:left="5529" w:hanging="0"/>
        <w:jc w:val="right"/>
        <w:rPr>
          <w:sz w:val="28"/>
        </w:rPr>
      </w:pPr>
      <w:r>
        <w:rPr>
          <w:sz w:val="28"/>
        </w:rPr>
        <w:t>к постановлению Администрации</w:t>
      </w:r>
    </w:p>
    <w:p>
      <w:pPr>
        <w:pStyle w:val="212"/>
        <w:ind w:left="5529" w:hanging="0"/>
        <w:jc w:val="right"/>
        <w:rPr>
          <w:sz w:val="28"/>
        </w:rPr>
      </w:pPr>
      <w:r>
        <w:rPr>
          <w:sz w:val="28"/>
        </w:rPr>
        <w:t>Щепкинского сельского поселения</w:t>
      </w:r>
    </w:p>
    <w:p>
      <w:pPr>
        <w:pStyle w:val="212"/>
        <w:ind w:left="5529" w:hanging="0"/>
        <w:jc w:val="right"/>
        <w:rPr/>
      </w:pPr>
      <w:r>
        <w:rPr>
          <w:sz w:val="28"/>
        </w:rPr>
        <w:t>о</w:t>
      </w:r>
      <w:r>
        <w:rPr>
          <w:sz w:val="28"/>
        </w:rPr>
        <w:t xml:space="preserve">т  </w:t>
      </w:r>
      <w:r>
        <w:rPr>
          <w:sz w:val="28"/>
        </w:rPr>
        <w:t>26</w:t>
      </w:r>
      <w:r>
        <w:rPr>
          <w:sz w:val="28"/>
        </w:rPr>
        <w:t xml:space="preserve">.12.2024 № </w:t>
      </w:r>
      <w:r>
        <w:rPr>
          <w:sz w:val="28"/>
        </w:rPr>
        <w:t>1352</w:t>
      </w:r>
    </w:p>
    <w:p>
      <w:pPr>
        <w:pStyle w:val="212"/>
        <w:jc w:val="right"/>
        <w:rPr>
          <w:sz w:val="28"/>
        </w:rPr>
      </w:pPr>
      <w:r>
        <w:rPr>
          <w:sz w:val="28"/>
        </w:rPr>
      </w:r>
    </w:p>
    <w:p>
      <w:pPr>
        <w:pStyle w:val="212"/>
        <w:rPr>
          <w:sz w:val="28"/>
        </w:rPr>
      </w:pPr>
      <w:r>
        <w:rPr>
          <w:sz w:val="28"/>
        </w:rPr>
      </w:r>
    </w:p>
    <w:p>
      <w:pPr>
        <w:pStyle w:val="212"/>
        <w:rPr>
          <w:sz w:val="28"/>
        </w:rPr>
      </w:pPr>
      <w:r>
        <w:rPr>
          <w:sz w:val="28"/>
        </w:rPr>
      </w:r>
    </w:p>
    <w:p>
      <w:pPr>
        <w:pStyle w:val="ConsPlusTitle"/>
        <w:jc w:val="center"/>
        <w:rPr>
          <w:rFonts w:ascii="Times New Roman" w:hAnsi="Times New Roman" w:cs="Times New Roman"/>
          <w:b w:val="false"/>
          <w:b w:val="false"/>
          <w:sz w:val="32"/>
          <w:szCs w:val="32"/>
        </w:rPr>
      </w:pPr>
      <w:r>
        <w:rPr>
          <w:rFonts w:cs="Times New Roman" w:ascii="Times New Roman" w:hAnsi="Times New Roman"/>
          <w:b w:val="false"/>
          <w:sz w:val="32"/>
          <w:szCs w:val="32"/>
        </w:rPr>
        <w:t xml:space="preserve">Порядок </w:t>
      </w:r>
    </w:p>
    <w:p>
      <w:pPr>
        <w:pStyle w:val="ConsPlusTitle"/>
        <w:jc w:val="center"/>
        <w:rPr>
          <w:rFonts w:ascii="Times New Roman" w:hAnsi="Times New Roman" w:cs="Times New Roman"/>
          <w:b w:val="false"/>
          <w:b w:val="false"/>
          <w:sz w:val="32"/>
          <w:szCs w:val="32"/>
        </w:rPr>
      </w:pPr>
      <w:r>
        <w:rPr>
          <w:rFonts w:cs="Times New Roman" w:ascii="Times New Roman" w:hAnsi="Times New Roman"/>
          <w:b w:val="false"/>
          <w:sz w:val="32"/>
          <w:szCs w:val="32"/>
        </w:rPr>
        <w:t xml:space="preserve">учета бюджетных и денежных средств получателей средств </w:t>
      </w:r>
    </w:p>
    <w:p>
      <w:pPr>
        <w:pStyle w:val="ConsPlusTitle"/>
        <w:jc w:val="center"/>
        <w:rPr>
          <w:rFonts w:ascii="Times New Roman" w:hAnsi="Times New Roman" w:cs="Times New Roman"/>
          <w:sz w:val="32"/>
          <w:szCs w:val="32"/>
        </w:rPr>
      </w:pPr>
      <w:r>
        <w:rPr>
          <w:rFonts w:cs="Times New Roman" w:ascii="Times New Roman" w:hAnsi="Times New Roman"/>
          <w:b w:val="false"/>
          <w:sz w:val="32"/>
          <w:szCs w:val="32"/>
        </w:rPr>
        <w:t>бюджета Щепкинского сельского поселения Аксайского района</w:t>
      </w:r>
    </w:p>
    <w:p>
      <w:pPr>
        <w:pStyle w:val="ConsPlusTitle"/>
        <w:numPr>
          <w:ilvl w:val="0"/>
          <w:numId w:val="0"/>
        </w:numPr>
        <w:jc w:val="center"/>
        <w:outlineLvl w:val="1"/>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I. Общие положения</w:t>
      </w:r>
    </w:p>
    <w:p>
      <w:pPr>
        <w:pStyle w:val="ConsPlusNormal"/>
        <w:jc w:val="both"/>
        <w:rPr>
          <w:sz w:val="24"/>
          <w:szCs w:val="24"/>
        </w:rPr>
      </w:pPr>
      <w:r>
        <w:rPr>
          <w:sz w:val="24"/>
          <w:szCs w:val="24"/>
        </w:rPr>
      </w:r>
    </w:p>
    <w:p>
      <w:pPr>
        <w:pStyle w:val="ConsPlusNormal"/>
        <w:ind w:firstLine="709"/>
        <w:jc w:val="both"/>
        <w:rPr/>
      </w:pPr>
      <w:r>
        <w:rPr/>
        <w:t>1. 1. Настоящий Порядок учета бюджетных и денежных обязательств получателей средств бюджета</w:t>
      </w:r>
      <w:r>
        <w:rPr>
          <w:bCs/>
        </w:rPr>
        <w:t xml:space="preserve"> Щепкинского сельского поселения Аксайского района</w:t>
      </w:r>
      <w:r>
        <w:rPr/>
        <w:t xml:space="preserve"> (далее – Порядок, местный бюджет)</w:t>
      </w:r>
      <w:r>
        <w:rPr>
          <w:bCs/>
        </w:rPr>
        <w:t xml:space="preserve"> устанавливает порядок исполнения бюджета Щепкинского сельского поселения Аксайского района</w:t>
      </w:r>
      <w:r>
        <w:rPr/>
        <w:t xml:space="preserve"> по расходам в части учета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pPr>
        <w:pStyle w:val="ConsPlusNormal"/>
        <w:ind w:firstLine="709"/>
        <w:jc w:val="both"/>
        <w:rPr/>
      </w:pPr>
      <w:r>
        <w:rPr/>
        <w:t xml:space="preserve">Учет бюджетных и денежных обязательств осуществляется органом, уполномоченным (далее – орган Федерального казначейства)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Pr>
          <w:bCs/>
        </w:rPr>
        <w:t>Щепкинского сельского поселения Аксайского района</w:t>
      </w:r>
      <w:r>
        <w:rPr/>
        <w:t>.</w:t>
      </w:r>
    </w:p>
    <w:p>
      <w:pPr>
        <w:pStyle w:val="ConsPlusNormal"/>
        <w:ind w:firstLine="708"/>
        <w:jc w:val="both"/>
        <w:rPr/>
      </w:pPr>
      <w:r>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оплаты услуг по доставке вышеуказанных выплат через кредитные организации и почтовые отделения, приобретения товаров, работ, услуг в пользу граждан (кроме договоров (муниципальных контрактов) подлежащих включению в определенных законодательством Российской Федерации о контрактной системе в сфера закупок товаров, работ, услуг для обеспечения государственных и муниципальных нужд реестр контрактов, заключенных заказчиками, расходов на выплаты персоналу государственных (муниципальных) органов (за исключением фонда оплаты труда персоналу государственных (муниципальных) органов), уплаты налогов, сборов и иных платежей (кроме членских взносов) постановка на учет бюджетных и денежных обязательств, за исключением договора на оказание услуг, выполнение работ, заключенного получателем средств бюджета поселения с физическим лицом, не являющимся индивидуальным предпринимателем, осуществляется в соответствии с настоящим Порядком органом Федерального казначейства автоматически при регистрации распоряжения о совершении казначейского платежа в пределах отраженных на соответствующих лицевых счетах лимитов бюджетных обязательств.</w:t>
      </w:r>
    </w:p>
    <w:p>
      <w:pPr>
        <w:pStyle w:val="ConsPlusNormal"/>
        <w:ind w:firstLine="709"/>
        <w:jc w:val="both"/>
        <w:rPr/>
      </w:pPr>
      <w:r>
        <w:rPr/>
        <w:t>В случае если бюджетные обязательства принимаются в целях осуществления компенсации родительской платы за присмотр и уход за детьми в дошкольных учреждениях,  постановка на учет бюджетных и денежных обязательств и внесение в них изменений, осуществляется в соответствии с настоящим Порядком автоматически при регистрации распоряжения о совершении казначейского платежа в пределах утвержденных лимитов бюджетных обязательств.</w:t>
      </w:r>
    </w:p>
    <w:p>
      <w:pPr>
        <w:pStyle w:val="ConsPlusNormal"/>
        <w:ind w:firstLine="709"/>
        <w:jc w:val="both"/>
        <w:rPr/>
      </w:pPr>
      <w:r>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r>
          <w:rPr>
            <w:rStyle w:val="ListLabel6"/>
          </w:rPr>
          <w:t>приложениях № 1</w:t>
        </w:r>
      </w:hyperlink>
      <w:r>
        <w:rPr/>
        <w:t xml:space="preserve"> и </w:t>
      </w:r>
      <w:hyperlink w:anchor="P441">
        <w:r>
          <w:rPr>
            <w:rStyle w:val="ListLabel6"/>
          </w:rPr>
          <w:t>№ 2</w:t>
        </w:r>
      </w:hyperlink>
      <w:r>
        <w:rPr/>
        <w:t xml:space="preserve"> к настоящему Порядку соответственно.</w:t>
      </w:r>
    </w:p>
    <w:p>
      <w:pPr>
        <w:pStyle w:val="ConsPlusNormal"/>
        <w:ind w:firstLine="709"/>
        <w:jc w:val="both"/>
        <w:rPr/>
      </w:pPr>
      <w:r>
        <w:rPr/>
        <w:t xml:space="preserve">3. 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3">
        <w:r>
          <w:rPr>
            <w:rStyle w:val="ListLabel6"/>
          </w:rPr>
          <w:t>графах 2</w:t>
        </w:r>
      </w:hyperlink>
      <w:r>
        <w:rPr/>
        <w:t xml:space="preserve"> и </w:t>
      </w:r>
      <w:hyperlink r:id="rId4">
        <w:r>
          <w:rPr>
            <w:rStyle w:val="ListLabel6"/>
          </w:rPr>
          <w:t>3</w:t>
        </w:r>
      </w:hyperlink>
      <w:r>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5">
        <w:r>
          <w:rPr>
            <w:rStyle w:val="ListLabel6"/>
          </w:rPr>
          <w:t>приложению №3</w:t>
        </w:r>
      </w:hyperlink>
      <w:r>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6">
        <w:r>
          <w:rPr>
            <w:rStyle w:val="ListLabel6"/>
          </w:rPr>
          <w:t>пунктами 1</w:t>
        </w:r>
      </w:hyperlink>
      <w:r>
        <w:rPr/>
        <w:t xml:space="preserve">, </w:t>
      </w:r>
      <w:hyperlink r:id="rId7">
        <w:r>
          <w:rPr>
            <w:rStyle w:val="ListLabel6"/>
          </w:rPr>
          <w:t>2</w:t>
        </w:r>
      </w:hyperlink>
      <w:r>
        <w:rPr/>
        <w:t xml:space="preserve"> Перечня, подлежащих размещению в единой информационной системе, а также </w:t>
      </w:r>
      <w:hyperlink r:id="rId8">
        <w:r>
          <w:rPr>
            <w:rStyle w:val="ListLabel6"/>
          </w:rPr>
          <w:t>пунктом 3</w:t>
        </w:r>
      </w:hyperlink>
      <w:r>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9">
        <w:r>
          <w:rPr>
            <w:rStyle w:val="ListLabel6"/>
          </w:rPr>
          <w:t>частью 6 статьи 103</w:t>
        </w:r>
      </w:hyperlink>
      <w:r>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pPr>
        <w:pStyle w:val="ConsPlusNormal"/>
        <w:ind w:firstLine="709"/>
        <w:jc w:val="both"/>
        <w:rPr/>
      </w:pPr>
      <w:r>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pPr>
        <w:pStyle w:val="Normal"/>
        <w:ind w:firstLine="708"/>
        <w:jc w:val="both"/>
        <w:rPr>
          <w:rFonts w:ascii="Times New Roman" w:hAnsi="Times New Roman"/>
          <w:sz w:val="28"/>
          <w:szCs w:val="28"/>
        </w:rPr>
      </w:pPr>
      <w:r>
        <w:rPr>
          <w:rFonts w:ascii="Times New Roman" w:hAnsi="Times New Roman"/>
          <w:sz w:val="28"/>
          <w:szCs w:val="28"/>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pPr>
        <w:pStyle w:val="ConsPlusNormal"/>
        <w:ind w:firstLine="708"/>
        <w:jc w:val="both"/>
        <w:rPr/>
      </w:pPr>
      <w:r>
        <w:rPr/>
        <w:t>4. </w:t>
      </w:r>
      <w:hyperlink r:id="rId10">
        <w:r>
          <w:rPr>
            <w:rStyle w:val="ListLabel6"/>
          </w:rPr>
          <w:t>Сведения</w:t>
        </w:r>
      </w:hyperlink>
      <w:r>
        <w:rPr/>
        <w:t xml:space="preserve"> о бюджетном обязательстве и </w:t>
      </w:r>
      <w:hyperlink r:id="rId11">
        <w:r>
          <w:rPr>
            <w:rStyle w:val="ListLabel6"/>
          </w:rPr>
          <w:t>Сведения</w:t>
        </w:r>
      </w:hyperlink>
      <w:r>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органом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pPr>
        <w:pStyle w:val="ConsPlusNormal"/>
        <w:ind w:firstLine="708"/>
        <w:jc w:val="both"/>
        <w:rPr/>
      </w:pPr>
      <w:r>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pPr>
        <w:pStyle w:val="ConsPlusNormal"/>
        <w:ind w:firstLine="708"/>
        <w:jc w:val="both"/>
        <w:rPr/>
      </w:pPr>
      <w:r>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pPr>
        <w:pStyle w:val="ConsPlusNormal"/>
        <w:ind w:firstLine="708"/>
        <w:jc w:val="both"/>
        <w:rPr/>
      </w:pPr>
      <w:r>
        <w:rPr/>
        <w:t>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pPr>
        <w:pStyle w:val="ConsPlusNormal"/>
        <w:ind w:firstLine="708"/>
        <w:jc w:val="both"/>
        <w:rPr/>
      </w:pPr>
      <w:r>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pPr>
        <w:pStyle w:val="ConsPlusNormal"/>
        <w:jc w:val="both"/>
        <w:rPr/>
      </w:pPr>
      <w:r>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II. Постановка на учет бюджетных обязательств и внесение</w:t>
      </w:r>
    </w:p>
    <w:p>
      <w:pPr>
        <w:pStyle w:val="ConsPlusTitle"/>
        <w:jc w:val="center"/>
        <w:rPr>
          <w:rFonts w:ascii="Times New Roman" w:hAnsi="Times New Roman" w:cs="Times New Roman"/>
          <w:sz w:val="28"/>
          <w:szCs w:val="28"/>
        </w:rPr>
      </w:pPr>
      <w:r>
        <w:rPr>
          <w:rFonts w:cs="Times New Roman" w:ascii="Times New Roman" w:hAnsi="Times New Roman"/>
          <w:sz w:val="28"/>
          <w:szCs w:val="28"/>
        </w:rPr>
        <w:t>в них изменений</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pPr>
      <w:r>
        <w:rPr>
          <w:rFonts w:ascii="Times New Roman" w:hAnsi="Times New Roman"/>
          <w:sz w:val="28"/>
          <w:szCs w:val="28"/>
        </w:rPr>
        <w:t xml:space="preserve">7. Сведения о бюджетных обязательствах, возникших на основании документов-оснований, предусмотренных </w:t>
      </w:r>
      <w:hyperlink r:id="rId12">
        <w:r>
          <w:rPr>
            <w:rStyle w:val="ListLabel7"/>
            <w:rFonts w:ascii="Times New Roman" w:hAnsi="Times New Roman"/>
            <w:sz w:val="28"/>
            <w:szCs w:val="28"/>
          </w:rPr>
          <w:t>пунктом 1</w:t>
        </w:r>
      </w:hyperlink>
      <w:r>
        <w:rPr>
          <w:rFonts w:ascii="Times New Roman" w:hAnsi="Times New Roman"/>
          <w:sz w:val="28"/>
          <w:szCs w:val="28"/>
        </w:rPr>
        <w:t xml:space="preserve"> графы 2 Перечня (далее – принимаемые бюджетные обязательства), а также документов-оснований, предусмотренных </w:t>
      </w:r>
      <w:hyperlink r:id="rId13">
        <w:r>
          <w:rPr>
            <w:rStyle w:val="ListLabel7"/>
            <w:rFonts w:ascii="Times New Roman" w:hAnsi="Times New Roman"/>
            <w:sz w:val="28"/>
            <w:szCs w:val="28"/>
          </w:rPr>
          <w:t>пунктами 3</w:t>
        </w:r>
      </w:hyperlink>
      <w:r>
        <w:rPr>
          <w:rFonts w:ascii="Times New Roman" w:hAnsi="Times New Roman"/>
          <w:sz w:val="28"/>
          <w:szCs w:val="28"/>
        </w:rPr>
        <w:t xml:space="preserve"> – 9</w:t>
      </w:r>
      <w:hyperlink r:id="rId14">
        <w:r>
          <w:rPr>
            <w:rStyle w:val="ListLabel7"/>
            <w:rFonts w:ascii="Times New Roman" w:hAnsi="Times New Roman"/>
            <w:sz w:val="28"/>
            <w:szCs w:val="28"/>
          </w:rPr>
          <w:t xml:space="preserve"> графы 2</w:t>
        </w:r>
      </w:hyperlink>
      <w:r>
        <w:rPr>
          <w:rFonts w:ascii="Times New Roman" w:hAnsi="Times New Roman"/>
          <w:sz w:val="28"/>
          <w:szCs w:val="28"/>
        </w:rPr>
        <w:t xml:space="preserve"> Перечня (далее – принятые бюджетные обязательства), формируются в соответствии с настоящим Порядком:</w:t>
      </w:r>
    </w:p>
    <w:p>
      <w:pPr>
        <w:pStyle w:val="ConsPlusNormal"/>
        <w:ind w:firstLine="709"/>
        <w:jc w:val="both"/>
        <w:rPr/>
      </w:pPr>
      <w:r>
        <w:rPr/>
        <w:t xml:space="preserve">а) органом Федерального казначейства в части принятых бюджетных обязательств, возникших на основании документов-оснований, предусмотренных </w:t>
      </w:r>
      <w:hyperlink w:anchor="P602">
        <w:r>
          <w:rPr>
            <w:rStyle w:val="ListLabel6"/>
          </w:rPr>
          <w:t>пунктом 9  графы 2</w:t>
        </w:r>
      </w:hyperlink>
      <w:r>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r>
          <w:rPr>
            <w:rStyle w:val="ListLabel6"/>
          </w:rPr>
          <w:t>абзацем первым пункта 20</w:t>
        </w:r>
      </w:hyperlink>
      <w:r>
        <w:rPr/>
        <w:t xml:space="preserve"> настоящего Порядка.</w:t>
      </w:r>
    </w:p>
    <w:p>
      <w:pPr>
        <w:pStyle w:val="ConsPlusNormal"/>
        <w:ind w:firstLine="709"/>
        <w:jc w:val="both"/>
        <w:rPr/>
      </w:pPr>
      <w:r>
        <w:rPr/>
        <w:t xml:space="preserve">Формирование Сведений о бюджетных обязательствах, возникших на основании документов-оснований, предусмотренных </w:t>
      </w:r>
      <w:hyperlink w:anchor="P602">
        <w:r>
          <w:rPr>
            <w:rStyle w:val="ListLabel6"/>
          </w:rPr>
          <w:t>пунктом 9 графы 2</w:t>
        </w:r>
      </w:hyperlink>
      <w:r>
        <w:rPr/>
        <w:t xml:space="preserve"> Перечня, осуществляет орган Федерального казначейства после проверки наличия в распоряжении о совершении казначейского платежа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pPr>
        <w:pStyle w:val="ConsPlusNormal"/>
        <w:ind w:firstLine="709"/>
        <w:jc w:val="both"/>
        <w:rPr/>
      </w:pPr>
      <w:r>
        <w:rPr/>
        <w:t>б) получателем средств местного бюджета:</w:t>
      </w:r>
    </w:p>
    <w:p>
      <w:pPr>
        <w:pStyle w:val="ConsPlusNormal"/>
        <w:ind w:firstLine="709"/>
        <w:jc w:val="both"/>
        <w:rPr/>
      </w:pPr>
      <w:r>
        <w:rPr/>
        <w:t xml:space="preserve">- в части принимаемых бюджетных обязательств, возникших на основании документов-оснований, предусмотренных: </w:t>
      </w:r>
    </w:p>
    <w:p>
      <w:pPr>
        <w:pStyle w:val="ConsPlusNormal"/>
        <w:ind w:firstLine="709"/>
        <w:jc w:val="both"/>
        <w:rPr/>
      </w:pPr>
      <w:r>
        <w:rPr/>
        <w:t xml:space="preserve">- </w:t>
      </w:r>
      <w:hyperlink r:id="rId15">
        <w:r>
          <w:rPr>
            <w:rStyle w:val="ListLabel6"/>
          </w:rPr>
          <w:t>пунктом 1 графы 2</w:t>
        </w:r>
      </w:hyperlink>
      <w:r>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pPr>
        <w:pStyle w:val="ConsPlusNormal"/>
        <w:ind w:firstLine="709"/>
        <w:jc w:val="both"/>
        <w:rPr/>
      </w:pPr>
      <w:r>
        <w:rPr/>
        <w:t xml:space="preserve">- </w:t>
      </w:r>
      <w:hyperlink r:id="rId16">
        <w:r>
          <w:rPr>
            <w:rStyle w:val="ListLabel6"/>
          </w:rPr>
          <w:t>пунктом 2 графы 2</w:t>
        </w:r>
      </w:hyperlink>
      <w:r>
        <w:rPr/>
        <w:t xml:space="preserve"> Перечня, - одновременно с направлением в орган Федерального казначейства выписки из приглашения принять участие в закрытом способе определения поставщика (подрядчика, исполнителя) в соответствии с </w:t>
      </w:r>
      <w:hyperlink r:id="rId17">
        <w:r>
          <w:rPr>
            <w:rStyle w:val="ListLabel6"/>
          </w:rPr>
          <w:t>подпунктом «а» пункта 26</w:t>
        </w:r>
      </w:hyperlink>
      <w:r>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 1193 (далее - Правил контроля №1193);</w:t>
      </w:r>
    </w:p>
    <w:p>
      <w:pPr>
        <w:pStyle w:val="ConsPlusNormal"/>
        <w:ind w:firstLine="709"/>
        <w:jc w:val="both"/>
        <w:rPr/>
      </w:pPr>
      <w:r>
        <w:rPr/>
        <w:t xml:space="preserve">- в части принятых бюджетных обязательств, возникших на основании документов-оснований, предусмотренных: </w:t>
      </w:r>
    </w:p>
    <w:p>
      <w:pPr>
        <w:pStyle w:val="ConsPlusNormal"/>
        <w:ind w:firstLine="709"/>
        <w:jc w:val="both"/>
        <w:rPr/>
      </w:pPr>
      <w:r>
        <w:rPr/>
        <w:t xml:space="preserve">- </w:t>
      </w:r>
      <w:hyperlink w:anchor="P513">
        <w:r>
          <w:rPr>
            <w:rStyle w:val="ListLabel6"/>
          </w:rPr>
          <w:t>пунктом 3 графы 2</w:t>
        </w:r>
      </w:hyperlink>
      <w:r>
        <w:rPr/>
        <w:t xml:space="preserve"> Перечня – не позднее пяти рабочих дней, следующих за днем формирования органом Федерального казначейства реестровой записи в реестре контрактов по муниципальным контрактам, сведения о которых подлежат включению в реестр муниципальных контрактов;</w:t>
      </w:r>
    </w:p>
    <w:p>
      <w:pPr>
        <w:pStyle w:val="ConsPlusNormal"/>
        <w:ind w:firstLine="709"/>
        <w:jc w:val="both"/>
        <w:rPr/>
      </w:pPr>
      <w:r>
        <w:rPr/>
        <w:t xml:space="preserve">- </w:t>
      </w:r>
      <w:hyperlink w:anchor="P526">
        <w:r>
          <w:rPr>
            <w:rStyle w:val="ListLabel6"/>
          </w:rPr>
          <w:t>пунктом 4 графы 2</w:t>
        </w:r>
      </w:hyperlink>
      <w:r>
        <w:rPr/>
        <w:t xml:space="preserve"> Перечня – не позднее пяти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pPr>
        <w:pStyle w:val="ConsPlusNormal"/>
        <w:ind w:firstLine="709"/>
        <w:jc w:val="both"/>
        <w:rPr/>
      </w:pPr>
      <w:r>
        <w:rPr/>
        <w:t xml:space="preserve">- </w:t>
      </w:r>
      <w:hyperlink w:anchor="P526">
        <w:r>
          <w:rPr>
            <w:rStyle w:val="ListLabel6"/>
          </w:rPr>
          <w:t>пунктами 5, 5а  графы 2</w:t>
        </w:r>
      </w:hyperlink>
      <w:r>
        <w:rPr/>
        <w:t xml:space="preserve"> Перечня – не позднее пяти рабочих дней, следующих за днем заключения соглашений (договоров), сведения о которых подлежат либо не подлежат включению в реестр соглашений (договоров);</w:t>
      </w:r>
    </w:p>
    <w:p>
      <w:pPr>
        <w:pStyle w:val="ConsPlusNormal"/>
        <w:ind w:firstLine="709"/>
        <w:jc w:val="both"/>
        <w:rPr/>
      </w:pPr>
      <w:r>
        <w:rPr/>
        <w:t xml:space="preserve">- </w:t>
      </w:r>
      <w:hyperlink w:anchor="P589">
        <w:r>
          <w:rPr>
            <w:rStyle w:val="ListLabel6"/>
          </w:rPr>
          <w:t xml:space="preserve">пунктами </w:t>
        </w:r>
      </w:hyperlink>
      <w:r>
        <w:rPr/>
        <w:t>6 – 7</w:t>
      </w:r>
      <w:hyperlink w:anchor="P596">
        <w:r>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hyperlink>
    </w:p>
    <w:p>
      <w:pPr>
        <w:pStyle w:val="ConsPlusNormal"/>
        <w:ind w:firstLine="709"/>
        <w:jc w:val="both"/>
        <w:rPr/>
      </w:pPr>
      <w:r>
        <w:rPr/>
        <w:t>пунктом 8 графы 2 Перечня, - не позднее десяти рабочих дней, следующих за днем доведения лимитов бюджетных обязательств на принятие и исполнение получателем средств бюджета</w:t>
      </w:r>
      <w:r>
        <w:rPr>
          <w:bCs/>
        </w:rPr>
        <w:t xml:space="preserve"> Щепкинского сельского поселения</w:t>
      </w:r>
      <w:r>
        <w:rPr/>
        <w:t xml:space="preserve"> Аксайского района бюджетных обязательств, возникших на основании нормативного правового акта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pPr>
        <w:pStyle w:val="ConsPlusNormal"/>
        <w:ind w:firstLine="709"/>
        <w:jc w:val="both"/>
        <w:rPr/>
      </w:pPr>
      <w:r>
        <w:rPr/>
        <w:t>При направлении в орган Федерального казначейства  Сведений о бюджетном обязательстве, возникшем на основании документа-основания, предусмотренного пунктом 8 графы 2 Перечня, копия указанного документа-основания в орган Федерального казначейства не представляется.</w:t>
      </w:r>
    </w:p>
    <w:p>
      <w:pPr>
        <w:pStyle w:val="ConsPlusNormal"/>
        <w:ind w:firstLine="709"/>
        <w:jc w:val="both"/>
        <w:rPr/>
      </w:pPr>
      <w:bookmarkStart w:id="4" w:name="P82"/>
      <w:bookmarkEnd w:id="4"/>
      <w:r>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r>
          <w:rPr>
            <w:rStyle w:val="ListLabel6"/>
          </w:rPr>
          <w:t>пункта 7</w:t>
        </w:r>
      </w:hyperlink>
      <w:r>
        <w:rPr/>
        <w:t xml:space="preserve"> настоящего Порядка с указанием учетного номера бюджетного обязательства, в которое вносится изменение.</w:t>
      </w:r>
    </w:p>
    <w:p>
      <w:pPr>
        <w:pStyle w:val="ConsPlusNormal"/>
        <w:ind w:firstLine="709"/>
        <w:jc w:val="both"/>
        <w:rPr/>
      </w:pPr>
      <w:r>
        <w:rPr/>
        <w:t>9. В случае внесения изменений в бюджетное обязательство без внесения изменений в документ-основание, указанный документ-основание в орган Федерального казначейства повторно не представляется.</w:t>
      </w:r>
    </w:p>
    <w:p>
      <w:pPr>
        <w:pStyle w:val="ConsPlusNormal"/>
        <w:ind w:firstLine="709"/>
        <w:jc w:val="both"/>
        <w:rPr/>
      </w:pPr>
      <w:r>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орган Федерального казначейства одновременно с формированием Сведений о бюджетном обязательстве (при отсутствии в единой информационной системе документа-основания).</w:t>
      </w:r>
    </w:p>
    <w:p>
      <w:pPr>
        <w:pStyle w:val="ConsPlusNormal"/>
        <w:ind w:firstLine="709"/>
        <w:jc w:val="both"/>
        <w:rPr/>
      </w:pPr>
      <w:bookmarkStart w:id="5" w:name="P85"/>
      <w:bookmarkEnd w:id="5"/>
      <w:r>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Федерального казначейства в течение двух</w:t>
      </w:r>
      <w:r>
        <w:rPr>
          <w:color w:val="C00000"/>
        </w:rPr>
        <w:t xml:space="preserve"> </w:t>
      </w:r>
      <w:r>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pPr>
        <w:pStyle w:val="Normal"/>
        <w:ind w:firstLine="709"/>
        <w:jc w:val="both"/>
        <w:rPr>
          <w:rFonts w:ascii="Times New Roman" w:hAnsi="Times New Roman"/>
          <w:sz w:val="28"/>
          <w:szCs w:val="28"/>
        </w:rPr>
      </w:pPr>
      <w:r>
        <w:rPr>
          <w:rFonts w:ascii="Times New Roman" w:hAnsi="Times New Roman"/>
          <w:sz w:val="28"/>
          <w:szCs w:val="28"/>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pPr>
        <w:pStyle w:val="ConsPlusNormal"/>
        <w:ind w:firstLine="709"/>
        <w:jc w:val="both"/>
        <w:rPr/>
      </w:pPr>
      <w:bookmarkStart w:id="6" w:name="P87"/>
      <w:bookmarkEnd w:id="6"/>
      <w:r>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r>
          <w:rPr>
            <w:rStyle w:val="ListLabel6"/>
          </w:rPr>
          <w:t>Сведения</w:t>
        </w:r>
      </w:hyperlink>
      <w:r>
        <w:rPr/>
        <w:t xml:space="preserve"> о бюджетном обязательстве в соответствии с приложением № 1 к настоящему Порядку;</w:t>
      </w:r>
    </w:p>
    <w:p>
      <w:pPr>
        <w:pStyle w:val="ConsPlusNormal"/>
        <w:ind w:firstLine="709"/>
        <w:jc w:val="both"/>
        <w:rPr/>
      </w:pPr>
      <w:bookmarkStart w:id="7" w:name="P88"/>
      <w:bookmarkEnd w:id="7"/>
      <w:r>
        <w:rPr/>
        <w:t>-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pPr>
        <w:pStyle w:val="ConsPlusNormal"/>
        <w:ind w:firstLine="709"/>
        <w:jc w:val="both"/>
        <w:rPr/>
      </w:pPr>
      <w:bookmarkStart w:id="8" w:name="P89"/>
      <w:bookmarkEnd w:id="8"/>
      <w:r>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pPr>
        <w:pStyle w:val="ConsPlusNormal"/>
        <w:ind w:firstLine="709"/>
        <w:jc w:val="both"/>
        <w:rPr/>
      </w:pPr>
      <w:r>
        <w:rPr/>
        <w:t>- соответствие размера авансового платежа, указанного в муниципальном контракте, договоре, соглашении, размеру авансового платежа, установленного федеральным законом и нормативными правовыми актами Ростовской области, Аксайского района (за исключением соглашений о компенсации затрат, заключенных в соответствии с п.п. 1)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ConsPlusNormal"/>
        <w:ind w:firstLine="709"/>
        <w:jc w:val="both"/>
        <w:rPr/>
      </w:pPr>
      <w:r>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w:anchor="P88">
        <w:r>
          <w:rPr>
            <w:rStyle w:val="ListLabel6"/>
          </w:rPr>
          <w:t>абзацем четвертым</w:t>
        </w:r>
      </w:hyperlink>
      <w:r>
        <w:rPr/>
        <w:t xml:space="preserve"> настоящего пункта.</w:t>
      </w:r>
    </w:p>
    <w:p>
      <w:pPr>
        <w:pStyle w:val="ConsPlusNormal"/>
        <w:ind w:firstLine="709"/>
        <w:jc w:val="both"/>
        <w:rPr/>
      </w:pPr>
      <w:r>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pPr>
        <w:pStyle w:val="ConsPlusNormal"/>
        <w:ind w:firstLine="709"/>
        <w:jc w:val="both"/>
        <w:rPr/>
      </w:pPr>
      <w:r>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pPr>
        <w:pStyle w:val="ConsPlusNormal"/>
        <w:ind w:firstLine="709"/>
        <w:jc w:val="both"/>
        <w:rPr/>
      </w:pPr>
      <w:r>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pPr>
        <w:pStyle w:val="ConsPlusNormal"/>
        <w:ind w:firstLine="709"/>
        <w:jc w:val="both"/>
        <w:rPr/>
      </w:pPr>
      <w:r>
        <w:rPr/>
        <w:t xml:space="preserve">11.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18">
        <w:r>
          <w:rPr>
            <w:rStyle w:val="ListLabel6"/>
          </w:rPr>
          <w:t>законодательством</w:t>
        </w:r>
      </w:hyperlink>
      <w:r>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pPr>
        <w:pStyle w:val="ConsPlusNormal"/>
        <w:ind w:firstLine="709"/>
        <w:jc w:val="both"/>
        <w:rPr/>
      </w:pPr>
      <w:r>
        <w:rPr/>
        <w:t xml:space="preserve">12. В случае положительного результата проверки, предусмотренной </w:t>
      </w:r>
      <w:hyperlink w:anchor="P85">
        <w:r>
          <w:rPr>
            <w:rStyle w:val="ListLabel6"/>
          </w:rPr>
          <w:t>пунктом 10</w:t>
        </w:r>
      </w:hyperlink>
      <w:r>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85">
        <w:r>
          <w:rPr>
            <w:rStyle w:val="ListLabel6"/>
          </w:rPr>
          <w:t>абзаце первом пункта 10</w:t>
        </w:r>
      </w:hyperlink>
      <w:r>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r>
          <w:rPr>
            <w:rStyle w:val="ListLabel6"/>
          </w:rPr>
          <w:t>реквизиты</w:t>
        </w:r>
      </w:hyperlink>
      <w:r>
        <w:rPr/>
        <w:t xml:space="preserve"> которого установлены в Приложении № 9 к настоящему Порядку (далее – Извещение о бюджетном обязательстве).</w:t>
      </w:r>
    </w:p>
    <w:p>
      <w:pPr>
        <w:pStyle w:val="ConsPlusNormal"/>
        <w:ind w:firstLine="709"/>
        <w:jc w:val="both"/>
        <w:rPr/>
      </w:pPr>
      <w:r>
        <w:rPr/>
        <w:t>Извещение о бюджетном обязательстве орган Федерального казначейства направляет получателю средств местного бюджета:</w:t>
      </w:r>
    </w:p>
    <w:p>
      <w:pPr>
        <w:pStyle w:val="ConsPlusNormal"/>
        <w:ind w:firstLine="709"/>
        <w:jc w:val="both"/>
        <w:rPr/>
      </w:pPr>
      <w:r>
        <w:rPr/>
        <w:t>- 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pPr>
        <w:pStyle w:val="ConsPlusNormal"/>
        <w:ind w:firstLine="709"/>
        <w:jc w:val="both"/>
        <w:rPr/>
      </w:pPr>
      <w:r>
        <w:rPr/>
        <w:t>- 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pPr>
        <w:pStyle w:val="ConsPlusNormal"/>
        <w:ind w:firstLine="709"/>
        <w:jc w:val="both"/>
        <w:rPr/>
      </w:pPr>
      <w:r>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pPr>
        <w:pStyle w:val="ConsPlusNormal"/>
        <w:ind w:firstLine="709"/>
        <w:jc w:val="both"/>
        <w:rPr/>
      </w:pPr>
      <w:r>
        <w:rPr/>
        <w:t>Учетный номер бюджетного обязательства имеет следующую структуру, состоящую из девятнадцати разрядов:</w:t>
      </w:r>
    </w:p>
    <w:p>
      <w:pPr>
        <w:pStyle w:val="ConsPlusNormal"/>
        <w:ind w:firstLine="709"/>
        <w:jc w:val="both"/>
        <w:rPr/>
      </w:pPr>
      <w:r>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pPr>
        <w:pStyle w:val="ConsPlusNormal"/>
        <w:ind w:firstLine="709"/>
        <w:jc w:val="both"/>
        <w:rPr/>
      </w:pPr>
      <w:r>
        <w:rPr/>
        <w:t>- 9 и 10 разряды – последние две цифры года, в котором бюджетное обязательство поставлено на учет;</w:t>
      </w:r>
    </w:p>
    <w:p>
      <w:pPr>
        <w:pStyle w:val="ConsPlusNormal"/>
        <w:ind w:firstLine="709"/>
        <w:jc w:val="both"/>
        <w:rPr/>
      </w:pPr>
      <w:r>
        <w:rPr/>
        <w:t>- с 11 по 19 разряд – номер бюджетного обязательства, присваиваемый  органом Федерального казначейства в рамках одного календарного года.</w:t>
      </w:r>
    </w:p>
    <w:p>
      <w:pPr>
        <w:pStyle w:val="ConsPlusNormal"/>
        <w:ind w:firstLine="709"/>
        <w:jc w:val="both"/>
        <w:rPr/>
      </w:pPr>
      <w:r>
        <w:rPr/>
        <w:t>Одно поставленное на учет бюджетное обязательство может содержать несколько кодов классификации расходов местного бюджета.</w:t>
      </w:r>
    </w:p>
    <w:p>
      <w:pPr>
        <w:pStyle w:val="ConsPlusNormal"/>
        <w:ind w:firstLine="709"/>
        <w:jc w:val="both"/>
        <w:rPr/>
      </w:pPr>
      <w:bookmarkStart w:id="9" w:name="P113"/>
      <w:bookmarkEnd w:id="9"/>
      <w:r>
        <w:rPr/>
        <w:t xml:space="preserve">13. В случае отрицательного результата проверки Сведений о бюджетном обязательстве на соответствие положениям, предусмотренными </w:t>
      </w:r>
      <w:hyperlink w:anchor="P85">
        <w:r>
          <w:rPr>
            <w:rStyle w:val="ListLabel6"/>
          </w:rPr>
          <w:t>пунктами, 5, 7, 10</w:t>
        </w:r>
      </w:hyperlink>
      <w:r>
        <w:rPr/>
        <w:t xml:space="preserve"> настоящего Порядка, орган Федерального казначейства в срок, установленный </w:t>
      </w:r>
      <w:hyperlink w:anchor="P85">
        <w:r>
          <w:rPr>
            <w:rStyle w:val="ListLabel6"/>
          </w:rPr>
          <w:t>абзацем первым пункта 10</w:t>
        </w:r>
      </w:hyperlink>
      <w:r>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pPr>
        <w:pStyle w:val="ConsPlusNormal"/>
        <w:ind w:firstLine="709"/>
        <w:jc w:val="both"/>
        <w:rPr/>
      </w:pPr>
      <w:r>
        <w:rPr/>
        <w:t>До момента регистрации получатель бюджетных средств может отозвать Сведение о бюджетном обязательстве по письменному запросу, оформленному в установленном порядке в произвольном виде. Орган Федерального казначейства в Уведомлении об отказе указывает ссылку на номер и дату письменного запроса.</w:t>
      </w:r>
    </w:p>
    <w:p>
      <w:pPr>
        <w:pStyle w:val="ConsPlusNormal"/>
        <w:ind w:firstLine="709"/>
        <w:jc w:val="both"/>
        <w:rPr/>
      </w:pPr>
      <w:r>
        <w:rPr/>
        <w:t>В отношении Сведений о бюджетных обязательствах, представленных на бумажном носителе, орган Федерального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pPr>
        <w:pStyle w:val="ConsPlusNormal"/>
        <w:ind w:firstLine="709"/>
        <w:jc w:val="both"/>
        <w:rPr/>
      </w:pPr>
      <w:r>
        <w:rPr/>
        <w:t xml:space="preserve">14. </w:t>
      </w:r>
      <w:bookmarkStart w:id="10" w:name="P126"/>
      <w:bookmarkEnd w:id="10"/>
      <w:r>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Федерального казначейства в срок, установленный </w:t>
      </w:r>
      <w:hyperlink w:anchor="P85">
        <w:r>
          <w:rPr>
            <w:rStyle w:val="ListLabel6"/>
          </w:rPr>
          <w:t>абзацем первым пункта 10</w:t>
        </w:r>
      </w:hyperlink>
      <w:r>
        <w:rPr/>
        <w:t xml:space="preserve"> настоящего Порядка:</w:t>
      </w:r>
    </w:p>
    <w:p>
      <w:pPr>
        <w:pStyle w:val="Normal"/>
        <w:ind w:firstLine="709"/>
        <w:jc w:val="both"/>
        <w:rPr/>
      </w:pPr>
      <w:r>
        <w:rPr>
          <w:rFonts w:ascii="Times New Roman" w:hAnsi="Times New Roman"/>
          <w:sz w:val="28"/>
          <w:szCs w:val="28"/>
        </w:rPr>
        <w:t xml:space="preserve">- в отношении Сведений о бюджетных обязательствах, возникших на основании документов-оснований, предусмотренных </w:t>
      </w:r>
      <w:hyperlink r:id="rId19">
        <w:r>
          <w:rPr>
            <w:rStyle w:val="ListLabel7"/>
            <w:rFonts w:ascii="Times New Roman" w:hAnsi="Times New Roman"/>
            <w:sz w:val="28"/>
            <w:szCs w:val="28"/>
          </w:rPr>
          <w:t xml:space="preserve">пунктами </w:t>
        </w:r>
      </w:hyperlink>
      <w:r>
        <w:rPr>
          <w:rFonts w:ascii="Times New Roman" w:hAnsi="Times New Roman"/>
          <w:sz w:val="28"/>
          <w:szCs w:val="28"/>
        </w:rPr>
        <w:t>3 – 9</w:t>
      </w:r>
      <w:hyperlink r:id="rId20">
        <w:r>
          <w:rPr>
            <w:rStyle w:val="ListLabel7"/>
            <w:rFonts w:ascii="Times New Roman" w:hAnsi="Times New Roman"/>
            <w:sz w:val="28"/>
            <w:szCs w:val="28"/>
          </w:rPr>
          <w:t xml:space="preserve"> графы 2</w:t>
        </w:r>
      </w:hyperlink>
      <w:r>
        <w:rPr>
          <w:rFonts w:ascii="Times New Roman" w:hAnsi="Times New Roman"/>
          <w:sz w:val="28"/>
          <w:szCs w:val="28"/>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pPr>
        <w:pStyle w:val="Normal"/>
        <w:ind w:firstLine="709"/>
        <w:jc w:val="both"/>
        <w:rPr>
          <w:rFonts w:ascii="Times New Roman" w:hAnsi="Times New Roman"/>
          <w:sz w:val="28"/>
          <w:szCs w:val="28"/>
        </w:rPr>
      </w:pPr>
      <w:r>
        <w:rPr>
          <w:rFonts w:ascii="Times New Roman" w:hAnsi="Times New Roman"/>
          <w:sz w:val="28"/>
          <w:szCs w:val="28"/>
        </w:rPr>
        <w:t>- получателю средств местного бюджета Извещение о бюджетном обязательстве;</w:t>
      </w:r>
    </w:p>
    <w:p>
      <w:pPr>
        <w:pStyle w:val="Normal"/>
        <w:ind w:firstLine="709"/>
        <w:jc w:val="both"/>
        <w:rPr/>
      </w:pPr>
      <w:r>
        <w:rPr>
          <w:rFonts w:ascii="Times New Roman" w:hAnsi="Times New Roman"/>
          <w:sz w:val="28"/>
          <w:szCs w:val="28"/>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1">
        <w:r>
          <w:rPr>
            <w:rStyle w:val="ListLabel7"/>
            <w:rFonts w:ascii="Times New Roman" w:hAnsi="Times New Roman"/>
            <w:sz w:val="28"/>
            <w:szCs w:val="28"/>
          </w:rPr>
          <w:t>приложении № 4</w:t>
        </w:r>
      </w:hyperlink>
      <w:r>
        <w:rPr>
          <w:rFonts w:ascii="Times New Roman" w:hAnsi="Times New Roman"/>
          <w:sz w:val="28"/>
          <w:szCs w:val="28"/>
        </w:rPr>
        <w:t xml:space="preserve"> к настоящему Порядку (далее – Уведомление о превышении).</w:t>
      </w:r>
    </w:p>
    <w:p>
      <w:pPr>
        <w:pStyle w:val="ConsPlusNormal"/>
        <w:ind w:firstLine="709"/>
        <w:jc w:val="both"/>
        <w:rPr/>
      </w:pPr>
      <w:r>
        <w:rPr/>
        <w:t xml:space="preserve">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r>
          <w:rPr>
            <w:rStyle w:val="ListLabel6"/>
          </w:rPr>
          <w:t>пунктом 8</w:t>
        </w:r>
      </w:hyperlink>
      <w:r>
        <w:rPr/>
        <w:t xml:space="preserve"> настоящего Порядка в первый рабочий день текущего финансового года органом Федерального казначейства в отношении бюджетных обязательств, возникших на основании документов-оснований, предусмотренных </w:t>
      </w:r>
      <w:hyperlink w:anchor="P589">
        <w:r>
          <w:rPr>
            <w:rStyle w:val="ListLabel6"/>
          </w:rPr>
          <w:t>пунктами 1</w:t>
        </w:r>
      </w:hyperlink>
      <w:r>
        <w:rPr/>
        <w:t xml:space="preserve"> – 7</w:t>
      </w:r>
      <w:hyperlink w:anchor="P596">
        <w:r>
          <w:rPr>
            <w:rStyle w:val="ListLabel6"/>
          </w:rPr>
          <w:t xml:space="preserve"> графы 2</w:t>
        </w:r>
      </w:hyperlink>
      <w:r>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pPr>
        <w:pStyle w:val="ConsPlusNormal"/>
        <w:ind w:firstLine="709"/>
        <w:jc w:val="both"/>
        <w:rPr/>
      </w:pPr>
      <w:r>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r>
          <w:rPr>
            <w:rStyle w:val="ListLabel6"/>
          </w:rPr>
          <w:t>пунктом 8</w:t>
        </w:r>
      </w:hyperlink>
      <w:r>
        <w:rPr/>
        <w:t xml:space="preserve"> настоящего Порядка.</w:t>
      </w:r>
    </w:p>
    <w:p>
      <w:pPr>
        <w:pStyle w:val="ConsPlusNormal"/>
        <w:ind w:firstLine="709"/>
        <w:jc w:val="both"/>
        <w:rPr/>
      </w:pPr>
      <w:r>
        <w:rPr/>
        <w:t>16.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pPr>
        <w:pStyle w:val="ConsPlusNormal"/>
        <w:ind w:firstLine="709"/>
        <w:jc w:val="both"/>
        <w:rPr/>
      </w:pPr>
      <w:r>
        <w:rPr/>
      </w:r>
    </w:p>
    <w:p>
      <w:pPr>
        <w:pStyle w:val="ConsPlusNormal"/>
        <w:ind w:firstLine="709"/>
        <w:jc w:val="both"/>
        <w:rPr/>
      </w:pPr>
      <w:r>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III. Учет бюджетных обязательств по исполнительным</w:t>
      </w:r>
    </w:p>
    <w:p>
      <w:pPr>
        <w:pStyle w:val="ConsPlusTitle"/>
        <w:jc w:val="center"/>
        <w:rPr>
          <w:rFonts w:ascii="Times New Roman" w:hAnsi="Times New Roman" w:cs="Times New Roman"/>
          <w:sz w:val="28"/>
          <w:szCs w:val="28"/>
        </w:rPr>
      </w:pPr>
      <w:r>
        <w:rPr>
          <w:rFonts w:cs="Times New Roman" w:ascii="Times New Roman" w:hAnsi="Times New Roman"/>
          <w:sz w:val="28"/>
          <w:szCs w:val="28"/>
        </w:rPr>
        <w:t>документам, решениям налоговых органов</w:t>
      </w:r>
    </w:p>
    <w:p>
      <w:pPr>
        <w:pStyle w:val="ConsPlusNormal"/>
        <w:jc w:val="center"/>
        <w:rPr/>
      </w:pPr>
      <w:r>
        <w:rPr/>
      </w:r>
    </w:p>
    <w:p>
      <w:pPr>
        <w:pStyle w:val="ConsPlusNormal"/>
        <w:ind w:firstLine="709"/>
        <w:jc w:val="both"/>
        <w:rPr/>
      </w:pPr>
      <w:r>
        <w:rPr/>
        <w:t>17.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pPr>
        <w:pStyle w:val="ConsPlusNormal"/>
        <w:ind w:firstLine="709"/>
        <w:jc w:val="both"/>
        <w:rPr/>
      </w:pPr>
      <w:r>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pPr>
        <w:pStyle w:val="ConsPlusNormal"/>
        <w:ind w:firstLine="709"/>
        <w:jc w:val="center"/>
        <w:rPr/>
      </w:pPr>
      <w:r>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IV. Постановка на учет денежных обязательств</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 внесение в них изменений</w:t>
      </w:r>
    </w:p>
    <w:p>
      <w:pPr>
        <w:pStyle w:val="ConsPlusNormal"/>
        <w:jc w:val="center"/>
        <w:rPr/>
      </w:pPr>
      <w:r>
        <w:rPr/>
      </w:r>
    </w:p>
    <w:p>
      <w:pPr>
        <w:pStyle w:val="ConsPlusNormal"/>
        <w:ind w:firstLine="709"/>
        <w:jc w:val="both"/>
        <w:rPr>
          <w:rFonts w:eastAsia="Times New Roman"/>
        </w:rPr>
      </w:pPr>
      <w:bookmarkStart w:id="11" w:name="P149"/>
      <w:bookmarkEnd w:id="11"/>
      <w:r>
        <w:rPr/>
        <w:t xml:space="preserve">19. </w:t>
      </w:r>
      <w:bookmarkStart w:id="12" w:name="P150"/>
      <w:bookmarkEnd w:id="12"/>
      <w:r>
        <w:rPr/>
        <w:t xml:space="preserve">Сведения о денежных обязательствах по принятым бюджетным обязательствам формируются органом Федерального казначейства автоматически в суммах, принятых к исполнению Распоряжений о совершении казначейских платежей, предоставленных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за исключением Сведений о денежных обязательствах </w:t>
      </w:r>
      <w:r>
        <w:rPr>
          <w:rFonts w:eastAsia="Times New Roman"/>
        </w:rPr>
        <w:t>на основании документов, подтверждающих возникновение денежного обязательства, предусмотренных пунктом 3 графы 3 Перечня.</w:t>
      </w:r>
    </w:p>
    <w:p>
      <w:pPr>
        <w:pStyle w:val="ConsPlusNormal"/>
        <w:ind w:firstLine="709"/>
        <w:jc w:val="both"/>
        <w:rPr>
          <w:rFonts w:eastAsia="Times New Roman"/>
        </w:rPr>
      </w:pPr>
      <w:r>
        <w:rPr>
          <w:rFonts w:eastAsia="Times New Roman"/>
        </w:rPr>
        <w:t>20. С</w:t>
      </w:r>
      <w:r>
        <w:rPr/>
        <w:t xml:space="preserve">ведения о денежных обязательствах </w:t>
      </w:r>
      <w:r>
        <w:rPr>
          <w:rFonts w:eastAsia="Times New Roman"/>
        </w:rPr>
        <w:t xml:space="preserve">на основании документов, подтверждающего возникновение денежного обязательства, предусмотренных пунктом 3 графы 3 Перечня, </w:t>
      </w:r>
      <w:r>
        <w:rPr/>
        <w:t xml:space="preserve">формируются получателем средств местного бюджета не позднее рабочего дня, следующего за днем возникновения денежного обязательства,  </w:t>
      </w:r>
      <w:r>
        <w:rPr>
          <w:rFonts w:eastAsia="Times New Roman"/>
        </w:rPr>
        <w:t xml:space="preserve"> с использованием  единой информационной системы Федерального казначейства. </w:t>
      </w:r>
    </w:p>
    <w:p>
      <w:pPr>
        <w:pStyle w:val="ConsPlusNormal"/>
        <w:ind w:firstLine="709"/>
        <w:jc w:val="both"/>
        <w:rPr/>
      </w:pPr>
      <w:r>
        <w:rPr/>
        <w:t>21. Орган Федерального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pPr>
        <w:pStyle w:val="ConsPlusNormal"/>
        <w:ind w:firstLine="709"/>
        <w:jc w:val="both"/>
        <w:rPr/>
      </w:pPr>
      <w:r>
        <w:rPr/>
        <w:t>- информации по соответствующему бюджетному обязательству, учтенному на соответствующем лицевом счете получателя бюджетных средств;</w:t>
      </w:r>
    </w:p>
    <w:p>
      <w:pPr>
        <w:pStyle w:val="ConsPlusNormal"/>
        <w:ind w:firstLine="709"/>
        <w:jc w:val="both"/>
        <w:rPr/>
      </w:pPr>
      <w:r>
        <w:rPr/>
        <w:t xml:space="preserve">- информации, подлежащей включению в Сведения о денежном обязательстве в соответствии с </w:t>
      </w:r>
      <w:hyperlink w:anchor="P408">
        <w:r>
          <w:rPr>
            <w:rStyle w:val="ListLabel6"/>
          </w:rPr>
          <w:t>приложением № 2</w:t>
        </w:r>
      </w:hyperlink>
      <w:r>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pPr>
        <w:pStyle w:val="ConsPlusNormal"/>
        <w:ind w:firstLine="709"/>
        <w:jc w:val="both"/>
        <w:rPr/>
      </w:pPr>
      <w:r>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Федерального казначейства для постановки на учет денежных обязательств в соответствии с настоящим Порядком.</w:t>
      </w:r>
    </w:p>
    <w:p>
      <w:pPr>
        <w:pStyle w:val="ConsPlusNormal"/>
        <w:ind w:firstLine="709"/>
        <w:jc w:val="both"/>
        <w:rPr>
          <w:rFonts w:eastAsia="Times New Roman"/>
        </w:rPr>
      </w:pPr>
      <w:r>
        <w:rPr>
          <w:rFonts w:eastAsia="Times New Roman"/>
        </w:rPr>
        <w:t xml:space="preserve">В случае исполнения бюджетного обязательства, содержащего более одного кода классификации расходов бюджетов Российской Федерации, </w:t>
      </w:r>
      <w:r>
        <w:rPr/>
        <w:t>орган Федерального казначейства</w:t>
      </w:r>
      <w:r>
        <w:rPr>
          <w:rFonts w:eastAsia="Times New Roman"/>
        </w:rPr>
        <w:t xml:space="preserve">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pPr>
        <w:pStyle w:val="ConsPlusNormal"/>
        <w:ind w:firstLine="709"/>
        <w:jc w:val="both"/>
        <w:rPr>
          <w:rFonts w:eastAsia="Times New Roman"/>
        </w:rPr>
      </w:pPr>
      <w:r>
        <w:rPr>
          <w:rFonts w:eastAsia="Times New Roman"/>
        </w:rPr>
        <w:t>При формировании Сведений о денежном обязательстве с использованием информационных систем Федерального казначейства проверки, предусмотренные настоящим пунктом, осуществляются в информационных системах Федерального казначейства, в том числе автоматически.</w:t>
      </w:r>
    </w:p>
    <w:p>
      <w:pPr>
        <w:pStyle w:val="ConsPlusNormal"/>
        <w:ind w:firstLine="709"/>
        <w:jc w:val="both"/>
        <w:rPr/>
      </w:pPr>
      <w:r>
        <w:rPr/>
        <w:t>В случае, когда документами-основаниями возникновения денежного обязательства выступают расчетно-платежная ведомость ф.0504401, расчетная ведомость ф.0504402, платежная ведомость ф. 0504403, а также документы, на основании которых они формируются: записка-расчет об исчислении среднего заработка при предоставлении отпуска, увольнении и других случаях ф.0504425, расчет пособия по нетрудоспособности, исполнительные листы и иные документы, подтверждающие возникновения денежного обязательства по бюджетному обязательству получателя средств бюджета Аксайского района,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 их представление в орган Федерального казначейства не требуется.</w:t>
      </w:r>
    </w:p>
    <w:p>
      <w:pPr>
        <w:pStyle w:val="ConsPlusNormal"/>
        <w:jc w:val="both"/>
        <w:rPr/>
      </w:pPr>
      <w:r>
        <w:rPr/>
        <w:t xml:space="preserve">        </w:t>
      </w:r>
      <w:r>
        <w:rPr/>
        <w:t xml:space="preserve">22.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w:anchor="P150">
        <w:r>
          <w:rPr>
            <w:rStyle w:val="ListLabel6"/>
          </w:rPr>
          <w:t>абзацем первым пункта 2</w:t>
        </w:r>
      </w:hyperlink>
      <w:r>
        <w:rPr/>
        <w:t xml:space="preserve">1 настоящего Порядка, направляет получателю средств местного бюджета извещение о постановке на учет (изменении) денежного обязательства в  орган Федерального казначейства, </w:t>
      </w:r>
      <w:hyperlink w:anchor="P1189">
        <w:r>
          <w:rPr>
            <w:rStyle w:val="ListLabel6"/>
          </w:rPr>
          <w:t>реквизиты</w:t>
        </w:r>
      </w:hyperlink>
      <w:r>
        <w:rPr/>
        <w:t xml:space="preserve"> которого установлены приложением № 10 (далее – Извещение о денежном обязательстве).</w:t>
      </w:r>
    </w:p>
    <w:p>
      <w:pPr>
        <w:pStyle w:val="ConsPlusNormal"/>
        <w:ind w:firstLine="709"/>
        <w:jc w:val="both"/>
        <w:rPr/>
      </w:pPr>
      <w:r>
        <w:rPr>
          <w:rFonts w:eastAsia="Times New Roman"/>
        </w:rPr>
        <w:t xml:space="preserve">23.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pPr>
        <w:pStyle w:val="ConsPlusNormal"/>
        <w:ind w:firstLine="709"/>
        <w:jc w:val="both"/>
        <w:rPr/>
      </w:pPr>
      <w:r>
        <w:rPr/>
        <w:t>24. 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pPr>
        <w:pStyle w:val="ConsPlusNormal"/>
        <w:ind w:firstLine="709"/>
        <w:jc w:val="both"/>
        <w:rPr/>
      </w:pPr>
      <w:r>
        <w:rPr/>
        <w:t>Учетный номер денежного обязательства имеет следующую структуру, состоящую из двадцати пяти разрядов:</w:t>
      </w:r>
    </w:p>
    <w:p>
      <w:pPr>
        <w:pStyle w:val="ConsPlusNormal"/>
        <w:ind w:firstLine="709"/>
        <w:jc w:val="both"/>
        <w:rPr/>
      </w:pPr>
      <w:r>
        <w:rPr/>
        <w:t>- с 1 по 19 разряд – учетный номер соответствующего бюджетного обязательства;</w:t>
      </w:r>
    </w:p>
    <w:p>
      <w:pPr>
        <w:pStyle w:val="ConsPlusNormal"/>
        <w:ind w:firstLine="709"/>
        <w:jc w:val="both"/>
        <w:rPr/>
      </w:pPr>
      <w:r>
        <w:rPr/>
        <w:t>- с 20 по 25 разряд – порядковый номер денежного обязательства.</w:t>
      </w:r>
    </w:p>
    <w:p>
      <w:pPr>
        <w:pStyle w:val="ConsPlusNormal"/>
        <w:ind w:firstLine="709"/>
        <w:jc w:val="both"/>
        <w:rPr/>
      </w:pPr>
      <w:r>
        <w:rPr/>
        <w:t xml:space="preserve">25. В случае отрицательного результата проверки Сведений о денежном обязательстве орган Федерального казначейства в срок, установленный в </w:t>
      </w:r>
      <w:hyperlink w:anchor="P150">
        <w:r>
          <w:rPr>
            <w:rStyle w:val="ListLabel6"/>
          </w:rPr>
          <w:t>абзаце первом пункта 2</w:t>
        </w:r>
      </w:hyperlink>
      <w:r>
        <w:rPr/>
        <w:t>1 настоящего Порядка, направляет получателю средств местного бюджета уведомление в электронном виде.</w:t>
      </w:r>
    </w:p>
    <w:p>
      <w:pPr>
        <w:pStyle w:val="Normal"/>
        <w:ind w:firstLine="53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26. 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pPr>
        <w:pStyle w:val="Normal"/>
        <w:ind w:firstLine="539"/>
        <w:jc w:val="both"/>
        <w:rPr>
          <w:rFonts w:ascii="Times New Roman" w:hAnsi="Times New Roman"/>
          <w:sz w:val="28"/>
          <w:szCs w:val="28"/>
        </w:rPr>
      </w:pPr>
      <w:r>
        <w:rPr>
          <w:rFonts w:ascii="Times New Roman" w:hAnsi="Times New Roman"/>
          <w:sz w:val="28"/>
          <w:szCs w:val="28"/>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pPr>
        <w:pStyle w:val="Normal"/>
        <w:ind w:firstLine="53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случае, когда документами-основаниями возникновения денежного обязательства по  мерам социальной поддержки населения, являющихся публичными  нормативными обязательствами, выступает сопроводительная опись, ее представление в орган Федерального казначейства не требуется.</w:t>
      </w:r>
    </w:p>
    <w:p>
      <w:pPr>
        <w:pStyle w:val="ConsPlusNormal"/>
        <w:ind w:firstLine="709"/>
        <w:jc w:val="both"/>
        <w:rPr/>
      </w:pPr>
      <w:r>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r>
          <w:rPr>
            <w:rStyle w:val="ListLabel6"/>
          </w:rPr>
          <w:t>15</w:t>
        </w:r>
      </w:hyperlink>
      <w:r>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pPr>
        <w:pStyle w:val="ConsPlusNormal"/>
        <w:ind w:firstLine="709"/>
        <w:jc w:val="both"/>
        <w:rPr/>
      </w:pPr>
      <w:r>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r>
          <w:rPr>
            <w:rStyle w:val="ListLabel6"/>
          </w:rPr>
          <w:t>пунктом 1</w:t>
        </w:r>
      </w:hyperlink>
      <w:r>
        <w:rPr/>
        <w:t>5 настоящего Порядка.</w:t>
      </w:r>
    </w:p>
    <w:p>
      <w:pPr>
        <w:pStyle w:val="ConsPlusNormal"/>
        <w:jc w:val="center"/>
        <w:rPr/>
      </w:pPr>
      <w:r>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V. Представление информации о бюджетных и денежных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обязательствах, учтенных  органом Федерального казначейства</w:t>
      </w:r>
    </w:p>
    <w:p>
      <w:pPr>
        <w:pStyle w:val="ConsPlusNormal"/>
        <w:jc w:val="center"/>
        <w:rPr/>
      </w:pPr>
      <w:r>
        <w:rPr/>
      </w:r>
    </w:p>
    <w:p>
      <w:pPr>
        <w:pStyle w:val="ConsPlusNormal"/>
        <w:ind w:firstLine="709"/>
        <w:jc w:val="both"/>
        <w:rPr/>
      </w:pPr>
      <w:r>
        <w:rPr/>
        <w:t>29. Информация о бюджетных и денежных обязательствах предоставляется:</w:t>
      </w:r>
    </w:p>
    <w:p>
      <w:pPr>
        <w:pStyle w:val="ConsPlusNormal"/>
        <w:ind w:firstLine="709"/>
        <w:jc w:val="both"/>
        <w:rPr/>
      </w:pPr>
      <w:r>
        <w:rPr/>
        <w:t xml:space="preserve">- Органом Федерального казначейства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r>
          <w:rPr>
            <w:rStyle w:val="ListLabel6"/>
          </w:rPr>
          <w:t>пунктом 30</w:t>
        </w:r>
      </w:hyperlink>
      <w:r>
        <w:rPr/>
        <w:t xml:space="preserve"> настоящего Порядка);</w:t>
      </w:r>
    </w:p>
    <w:p>
      <w:pPr>
        <w:pStyle w:val="ConsPlusNormal"/>
        <w:ind w:firstLine="709"/>
        <w:jc w:val="both"/>
        <w:rPr/>
      </w:pPr>
      <w:r>
        <w:rPr/>
        <w:t xml:space="preserve">- Орган Федерального казначейства в виде документов, определенных </w:t>
      </w:r>
      <w:hyperlink w:anchor="P197">
        <w:r>
          <w:rPr>
            <w:rStyle w:val="ListLabel6"/>
          </w:rPr>
          <w:t>пунктом 30</w:t>
        </w:r>
      </w:hyperlink>
      <w:r>
        <w:rPr/>
        <w:t xml:space="preserve"> настоящего Порядка, по запросам финансового управления Администрации </w:t>
      </w:r>
      <w:r>
        <w:rPr>
          <w:bCs/>
        </w:rPr>
        <w:t>Щепкинского сельского поселения</w:t>
      </w:r>
      <w:r>
        <w:rPr/>
        <w:t xml:space="preserve"> Аксайского района, главных распорядителей средств местного бюджета, получателей средств местного бюджета с учетом положений </w:t>
      </w:r>
      <w:hyperlink w:anchor="P191">
        <w:r>
          <w:rPr>
            <w:rStyle w:val="ListLabel6"/>
          </w:rPr>
          <w:t>пункта 29</w:t>
        </w:r>
      </w:hyperlink>
      <w:r>
        <w:rPr/>
        <w:t xml:space="preserve"> настоящего Порядка.</w:t>
      </w:r>
    </w:p>
    <w:p>
      <w:pPr>
        <w:pStyle w:val="ConsPlusNormal"/>
        <w:ind w:firstLine="709"/>
        <w:jc w:val="both"/>
        <w:rPr/>
      </w:pPr>
      <w:bookmarkStart w:id="13" w:name="P191"/>
      <w:bookmarkEnd w:id="13"/>
      <w:r>
        <w:rPr/>
        <w:t>30. Информация о бюджетных и денежных обязательствах предоставляется:</w:t>
      </w:r>
    </w:p>
    <w:p>
      <w:pPr>
        <w:pStyle w:val="ConsPlusNormal"/>
        <w:ind w:firstLine="709"/>
        <w:jc w:val="both"/>
        <w:rPr/>
      </w:pPr>
      <w:r>
        <w:rPr/>
        <w:t xml:space="preserve">- финансовому управлению Администрации </w:t>
      </w:r>
      <w:r>
        <w:rPr>
          <w:bCs/>
        </w:rPr>
        <w:t>Щепкинского сельского поселения</w:t>
      </w:r>
      <w:r>
        <w:rPr/>
        <w:t xml:space="preserve"> Аксайского района – по всем бюджетным и денежным обязательствам;</w:t>
      </w:r>
    </w:p>
    <w:p>
      <w:pPr>
        <w:pStyle w:val="ConsPlusNormal"/>
        <w:ind w:firstLine="709"/>
        <w:jc w:val="both"/>
        <w:rPr/>
      </w:pPr>
      <w:r>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pPr>
        <w:pStyle w:val="ConsPlusNormal"/>
        <w:ind w:firstLine="709"/>
        <w:jc w:val="both"/>
        <w:rPr/>
      </w:pPr>
      <w:r>
        <w:rPr/>
        <w:t>- получателям средств местного бюджета – в части бюджетных и денежных обязательств соответствующего получателя средств местного бюджета.</w:t>
      </w:r>
    </w:p>
    <w:p>
      <w:pPr>
        <w:pStyle w:val="ConsPlusNormal"/>
        <w:ind w:firstLine="709"/>
        <w:jc w:val="both"/>
        <w:rPr/>
      </w:pPr>
      <w:bookmarkStart w:id="14" w:name="P197"/>
      <w:bookmarkStart w:id="15" w:name="P196"/>
      <w:bookmarkEnd w:id="14"/>
      <w:bookmarkEnd w:id="15"/>
      <w:r>
        <w:rPr/>
        <w:t>31. Информация о бюджетных и денежных обязательствах предоставляется в соответствии со следующими положениями:</w:t>
      </w:r>
    </w:p>
    <w:p>
      <w:pPr>
        <w:pStyle w:val="ConsPlusNormal"/>
        <w:ind w:firstLine="709"/>
        <w:jc w:val="both"/>
        <w:rPr/>
      </w:pPr>
      <w:r>
        <w:rPr/>
        <w:t>1) по запросу финансового управления Администрации</w:t>
      </w:r>
      <w:r>
        <w:rPr>
          <w:bCs/>
        </w:rPr>
        <w:t xml:space="preserve"> Щепкинского сельского поселения</w:t>
      </w:r>
      <w:r>
        <w:rPr/>
        <w:t xml:space="preserve"> Аксайского района, на получение такой информации, орган Федерального казначейства представляет с указанными в запросе детализацией и группировкой показателей:</w:t>
      </w:r>
    </w:p>
    <w:p>
      <w:pPr>
        <w:pStyle w:val="ConsPlusNonformat"/>
        <w:tabs>
          <w:tab w:val="clear" w:pos="708"/>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rPr>
        <w:t>а) информацию о принятых на учет __________________________ обязательствах,                                                                      (</w:t>
      </w:r>
      <w:r>
        <w:rPr>
          <w:rFonts w:cs="Times New Roman" w:ascii="Times New Roman" w:hAnsi="Times New Roman"/>
          <w:sz w:val="24"/>
          <w:szCs w:val="24"/>
        </w:rPr>
        <w:t>бюджетных, денежных)</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pPr>
        <w:pStyle w:val="ConsPlusNonformat"/>
        <w:ind w:firstLine="708"/>
        <w:jc w:val="both"/>
        <w:rPr/>
      </w:pPr>
      <w:r>
        <w:rPr>
          <w:rFonts w:cs="Times New Roman" w:ascii="Times New Roman" w:hAnsi="Times New Roman"/>
          <w:sz w:val="28"/>
          <w:szCs w:val="28"/>
        </w:rPr>
        <w:t xml:space="preserve">б) информацию об исполнении _______________________ обязательств, </w:t>
      </w:r>
      <w:hyperlink w:anchor="P945">
        <w:r>
          <w:rPr>
            <w:rStyle w:val="ListLabel8"/>
            <w:rFonts w:cs="Times New Roman" w:ascii="Times New Roman" w:hAnsi="Times New Roman"/>
            <w:sz w:val="28"/>
            <w:szCs w:val="28"/>
          </w:rPr>
          <w:t>реквизиты</w:t>
        </w:r>
      </w:hyperlink>
      <w:r>
        <w:rPr>
          <w:rFonts w:cs="Times New Roman" w:ascii="Times New Roman" w:hAnsi="Times New Roman"/>
          <w:sz w:val="28"/>
          <w:szCs w:val="28"/>
        </w:rPr>
        <w:t xml:space="preserve">,                                                       </w:t>
      </w:r>
      <w:r>
        <w:rPr>
          <w:rFonts w:cs="Times New Roman" w:ascii="Times New Roman" w:hAnsi="Times New Roman"/>
          <w:sz w:val="24"/>
          <w:szCs w:val="24"/>
        </w:rPr>
        <w:t>(бюджетных, денежных)</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которой установлены приложением № 7 к настоящему Порядку (далее – Информация об исполнении обязательств), сформированную на дату, указанную в запросе;</w:t>
      </w:r>
    </w:p>
    <w:p>
      <w:pPr>
        <w:pStyle w:val="ConsPlusNormal"/>
        <w:tabs>
          <w:tab w:val="clear" w:pos="708"/>
          <w:tab w:val="left" w:pos="709" w:leader="none"/>
        </w:tabs>
        <w:ind w:firstLine="709"/>
        <w:jc w:val="both"/>
        <w:rPr/>
      </w:pPr>
      <w:r>
        <w:rPr/>
        <w:t>2) по запросу главного распорядителя бюджетных средств местного бюджета  органом Федерального казначейства представляет с указанными в запросе детализацией и группировкой показателей:</w:t>
      </w:r>
    </w:p>
    <w:p>
      <w:pPr>
        <w:pStyle w:val="ConsPlusNormal"/>
        <w:ind w:firstLine="709"/>
        <w:jc w:val="both"/>
        <w:rPr/>
      </w:pPr>
      <w:r>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pPr>
        <w:pStyle w:val="ConsPlusNonformat"/>
        <w:tabs>
          <w:tab w:val="clear" w:pos="708"/>
          <w:tab w:val="left" w:pos="567" w:leader="none"/>
          <w:tab w:val="left" w:pos="709" w:leader="none"/>
        </w:tabs>
        <w:jc w:val="both"/>
        <w:rPr>
          <w:rFonts w:ascii="Times New Roman" w:hAnsi="Times New Roman" w:cs="Times New Roman"/>
          <w:sz w:val="28"/>
          <w:szCs w:val="28"/>
        </w:rPr>
      </w:pPr>
      <w:r>
        <w:rPr>
          <w:rFonts w:cs="Times New Roman" w:ascii="Times New Roman" w:hAnsi="Times New Roman"/>
          <w:sz w:val="28"/>
          <w:szCs w:val="28"/>
        </w:rPr>
        <w:tab/>
        <w:t xml:space="preserve"> 3) получателю средств местного бюджета ежемесячно предоставляет справку об исполнении принятых на учет</w:t>
        <w:br/>
        <w:t xml:space="preserve">_________________ обязательствах (далее – Справка об исполнении обязательств), </w:t>
      </w:r>
      <w:r>
        <w:rPr>
          <w:rFonts w:cs="Times New Roman" w:ascii="Times New Roman" w:hAnsi="Times New Roman"/>
          <w:sz w:val="22"/>
          <w:szCs w:val="22"/>
        </w:rPr>
        <w:t>(бюджетных, денежных)</w:t>
      </w:r>
      <w:r>
        <w:rPr>
          <w:rFonts w:cs="Times New Roman" w:ascii="Times New Roman" w:hAnsi="Times New Roman"/>
          <w:sz w:val="28"/>
          <w:szCs w:val="28"/>
        </w:rPr>
        <w:t xml:space="preserve"> </w:t>
      </w:r>
    </w:p>
    <w:p>
      <w:pPr>
        <w:pStyle w:val="ConsPlusNonformat"/>
        <w:tabs>
          <w:tab w:val="clear" w:pos="708"/>
          <w:tab w:val="left" w:pos="567" w:leader="none"/>
          <w:tab w:val="left" w:pos="709" w:leader="none"/>
        </w:tabs>
        <w:jc w:val="both"/>
        <w:rPr/>
      </w:pPr>
      <w:hyperlink w:anchor="P782">
        <w:r>
          <w:rPr>
            <w:rStyle w:val="ListLabel8"/>
            <w:rFonts w:cs="Times New Roman" w:ascii="Times New Roman" w:hAnsi="Times New Roman"/>
            <w:sz w:val="28"/>
            <w:szCs w:val="28"/>
          </w:rPr>
          <w:t>реквизиты</w:t>
        </w:r>
      </w:hyperlink>
      <w:r>
        <w:rPr>
          <w:rFonts w:cs="Times New Roman" w:ascii="Times New Roman" w:hAnsi="Times New Roman"/>
          <w:sz w:val="28"/>
          <w:szCs w:val="28"/>
        </w:rPr>
        <w:t>, которой установлены приложением № 5 к настоящему Порядку.</w:t>
      </w:r>
    </w:p>
    <w:p>
      <w:pPr>
        <w:pStyle w:val="ConsPlusNormal"/>
        <w:ind w:firstLine="709"/>
        <w:jc w:val="both"/>
        <w:rPr/>
      </w:pPr>
      <w:r>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pPr>
        <w:pStyle w:val="ConsPlusNormal"/>
        <w:ind w:firstLine="709"/>
        <w:jc w:val="both"/>
        <w:rPr/>
      </w:pPr>
      <w:r>
        <w:rPr/>
        <w:t xml:space="preserve">4) по запросу получателя средств местного бюджета органа Федерального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r>
          <w:rPr>
            <w:rStyle w:val="ListLabel6"/>
          </w:rPr>
          <w:t>реквизиты</w:t>
        </w:r>
      </w:hyperlink>
      <w:r>
        <w:rPr/>
        <w:t xml:space="preserve"> которой установлены приложением № 8 к настоящему Порядку (далее – Справка о неисполненных бюджетных обязательствах).</w:t>
      </w:r>
    </w:p>
    <w:p>
      <w:pPr>
        <w:pStyle w:val="ConsPlusNormal"/>
        <w:ind w:firstLine="709"/>
        <w:jc w:val="both"/>
        <w:rPr/>
      </w:pPr>
      <w:r>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pPr>
        <w:pStyle w:val="ConsPlusNormal"/>
        <w:ind w:firstLine="709"/>
        <w:jc w:val="both"/>
        <w:rPr/>
      </w:pPr>
      <w:r>
        <w:rPr/>
        <w:t>По запросу главного распорядителя средств местного бюджета орган Федерального казначейства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pPr>
        <w:pStyle w:val="ConsPlusNormal"/>
        <w:numPr>
          <w:ilvl w:val="0"/>
          <w:numId w:val="0"/>
        </w:numPr>
        <w:ind w:left="3969" w:hanging="0"/>
        <w:jc w:val="center"/>
        <w:outlineLvl w:val="1"/>
        <w:rPr/>
      </w:pPr>
      <w:r>
        <w:rPr/>
      </w:r>
    </w:p>
    <w:p>
      <w:pPr>
        <w:pStyle w:val="ConsPlusNormal"/>
        <w:numPr>
          <w:ilvl w:val="0"/>
          <w:numId w:val="0"/>
        </w:numPr>
        <w:ind w:left="3969" w:hanging="0"/>
        <w:jc w:val="center"/>
        <w:outlineLvl w:val="1"/>
        <w:rPr/>
      </w:pPr>
      <w:r>
        <w:rPr/>
      </w:r>
    </w:p>
    <w:p>
      <w:pPr>
        <w:sectPr>
          <w:footerReference w:type="default" r:id="rId22"/>
          <w:type w:val="nextPage"/>
          <w:pgSz w:w="11906" w:h="16838"/>
          <w:pgMar w:left="1134" w:right="567" w:header="0" w:top="567" w:footer="851" w:bottom="908" w:gutter="0"/>
          <w:pgNumType w:start="1" w:fmt="decimal"/>
          <w:formProt w:val="false"/>
          <w:textDirection w:val="lrTb"/>
          <w:docGrid w:type="default" w:linePitch="360" w:charSpace="8192"/>
        </w:sectPr>
        <w:pStyle w:val="ConsPlusNormal"/>
        <w:numPr>
          <w:ilvl w:val="0"/>
          <w:numId w:val="0"/>
        </w:numPr>
        <w:ind w:left="3969" w:hanging="0"/>
        <w:jc w:val="center"/>
        <w:outlineLvl w:val="1"/>
        <w:rPr/>
      </w:pPr>
      <w:r>
        <w:rPr/>
      </w:r>
    </w:p>
    <w:p>
      <w:pPr>
        <w:pStyle w:val="ConsPlusNormal"/>
        <w:numPr>
          <w:ilvl w:val="0"/>
          <w:numId w:val="0"/>
        </w:numPr>
        <w:ind w:left="3969" w:hanging="0"/>
        <w:jc w:val="right"/>
        <w:outlineLvl w:val="1"/>
        <w:rPr/>
      </w:pPr>
      <w:r>
        <w:rPr/>
        <w:t xml:space="preserve">Приложение № 1 </w:t>
      </w:r>
    </w:p>
    <w:p>
      <w:pPr>
        <w:pStyle w:val="ConsPlusNormal"/>
        <w:numPr>
          <w:ilvl w:val="0"/>
          <w:numId w:val="0"/>
        </w:numPr>
        <w:ind w:left="3969" w:hanging="0"/>
        <w:jc w:val="right"/>
        <w:outlineLvl w:val="1"/>
        <w:rPr/>
      </w:pPr>
      <w:r>
        <w:rPr/>
        <w:t xml:space="preserve">к Порядку учета бюджетных и денежных обязательств получателей средств </w:t>
      </w:r>
    </w:p>
    <w:p>
      <w:pPr>
        <w:pStyle w:val="ConsPlusNormal"/>
        <w:numPr>
          <w:ilvl w:val="0"/>
          <w:numId w:val="0"/>
        </w:numPr>
        <w:ind w:left="3969" w:hanging="0"/>
        <w:jc w:val="right"/>
        <w:outlineLvl w:val="1"/>
        <w:rPr/>
      </w:pPr>
      <w:r>
        <w:rPr/>
        <w:t>бюджета</w:t>
      </w:r>
      <w:r>
        <w:rPr>
          <w:bCs/>
        </w:rPr>
        <w:t xml:space="preserve"> Щепкинского сельского поселения</w:t>
      </w:r>
      <w:r>
        <w:rPr/>
        <w:t xml:space="preserve"> Аксайского района</w:t>
      </w:r>
    </w:p>
    <w:p>
      <w:pPr>
        <w:pStyle w:val="ConsPlusNormal"/>
        <w:jc w:val="center"/>
        <w:rPr/>
      </w:pPr>
      <w:r>
        <w:rPr/>
      </w:r>
    </w:p>
    <w:p>
      <w:pPr>
        <w:pStyle w:val="ConsPlusTitle"/>
        <w:jc w:val="center"/>
        <w:rPr>
          <w:rFonts w:ascii="Times New Roman" w:hAnsi="Times New Roman" w:cs="Times New Roman"/>
          <w:sz w:val="28"/>
          <w:szCs w:val="28"/>
        </w:rPr>
      </w:pPr>
      <w:bookmarkStart w:id="16" w:name="P238"/>
      <w:bookmarkEnd w:id="16"/>
      <w:r>
        <w:rPr>
          <w:rFonts w:cs="Times New Roman" w:ascii="Times New Roman" w:hAnsi="Times New Roman"/>
          <w:sz w:val="28"/>
          <w:szCs w:val="28"/>
        </w:rPr>
        <w:t>Реквизиты</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Сведений о бюджетном обязательстве</w:t>
      </w:r>
    </w:p>
    <w:p>
      <w:pPr>
        <w:pStyle w:val="ConsPlusNormal"/>
        <w:jc w:val="center"/>
        <w:rPr/>
      </w:pPr>
      <w:r>
        <w:rPr/>
      </w:r>
    </w:p>
    <w:tbl>
      <w:tblPr>
        <w:tblW w:w="10773" w:type="dxa"/>
        <w:jc w:val="left"/>
        <w:tblInd w:w="-505" w:type="dxa"/>
        <w:tblBorders/>
        <w:tblCellMar>
          <w:top w:w="102" w:type="dxa"/>
          <w:left w:w="62" w:type="dxa"/>
          <w:bottom w:w="102" w:type="dxa"/>
          <w:right w:w="62" w:type="dxa"/>
        </w:tblCellMar>
        <w:tblLook w:val="0000"/>
      </w:tblPr>
      <w:tblGrid>
        <w:gridCol w:w="3544"/>
        <w:gridCol w:w="7228"/>
      </w:tblGrid>
      <w:tr>
        <w:trPr/>
        <w:tc>
          <w:tcPr>
            <w:tcW w:w="10772" w:type="dxa"/>
            <w:gridSpan w:val="2"/>
            <w:tcBorders/>
            <w:shd w:fill="auto" w:val="clear"/>
          </w:tcPr>
          <w:p>
            <w:pPr>
              <w:pStyle w:val="ConsPlusNormal"/>
              <w:rPr/>
            </w:pPr>
            <w:r>
              <w:rPr/>
              <w:t>Единица измерения: руб.</w:t>
            </w:r>
          </w:p>
          <w:p>
            <w:pPr>
              <w:pStyle w:val="ConsPlusNormal"/>
              <w:rPr/>
            </w:pPr>
            <w:r>
              <w:rPr/>
              <w:t>(с точностью до второго десятичного знака)</w:t>
            </w:r>
          </w:p>
        </w:tc>
      </w:tr>
      <w:tr>
        <w:trPr/>
        <w:tc>
          <w:tcPr>
            <w:tcW w:w="3544" w:type="dxa"/>
            <w:tcBorders/>
            <w:shd w:fill="auto" w:val="clear"/>
          </w:tcPr>
          <w:p>
            <w:pPr>
              <w:pStyle w:val="ConsPlusNormal"/>
              <w:jc w:val="center"/>
              <w:rPr>
                <w:b/>
                <w:b/>
              </w:rPr>
            </w:pPr>
            <w:r>
              <w:rPr>
                <w:b/>
              </w:rPr>
              <w:t>Описание реквизита</w:t>
            </w:r>
          </w:p>
        </w:tc>
        <w:tc>
          <w:tcPr>
            <w:tcW w:w="7228" w:type="dxa"/>
            <w:tcBorders/>
            <w:shd w:fill="auto" w:val="clear"/>
          </w:tcPr>
          <w:p>
            <w:pPr>
              <w:pStyle w:val="ConsPlusNormal"/>
              <w:jc w:val="center"/>
              <w:rPr>
                <w:b/>
                <w:b/>
              </w:rPr>
            </w:pPr>
            <w:r>
              <w:rPr>
                <w:b/>
              </w:rPr>
              <w:t>Правила формирования, заполнения реквизита</w:t>
            </w:r>
          </w:p>
        </w:tc>
      </w:tr>
      <w:tr>
        <w:trPr>
          <w:trHeight w:val="319" w:hRule="atLeast"/>
        </w:trPr>
        <w:tc>
          <w:tcPr>
            <w:tcW w:w="3544" w:type="dxa"/>
            <w:tcBorders/>
            <w:shd w:fill="auto" w:val="clear"/>
          </w:tcPr>
          <w:p>
            <w:pPr>
              <w:pStyle w:val="ConsPlusNormal"/>
              <w:jc w:val="center"/>
              <w:rPr>
                <w:sz w:val="22"/>
                <w:szCs w:val="22"/>
              </w:rPr>
            </w:pPr>
            <w:r>
              <w:rPr>
                <w:sz w:val="22"/>
                <w:szCs w:val="22"/>
              </w:rPr>
              <w:t>1</w:t>
            </w:r>
          </w:p>
        </w:tc>
        <w:tc>
          <w:tcPr>
            <w:tcW w:w="7228" w:type="dxa"/>
            <w:tcBorders/>
            <w:shd w:fill="auto" w:val="clear"/>
          </w:tcPr>
          <w:p>
            <w:pPr>
              <w:pStyle w:val="ConsPlusNormal"/>
              <w:jc w:val="center"/>
              <w:rPr>
                <w:sz w:val="22"/>
                <w:szCs w:val="22"/>
              </w:rPr>
            </w:pPr>
            <w:r>
              <w:rPr>
                <w:sz w:val="22"/>
                <w:szCs w:val="22"/>
              </w:rPr>
              <w:t>2</w:t>
            </w:r>
          </w:p>
        </w:tc>
      </w:tr>
      <w:tr>
        <w:trPr/>
        <w:tc>
          <w:tcPr>
            <w:tcW w:w="3544" w:type="dxa"/>
            <w:tcBorders/>
            <w:shd w:fill="auto" w:val="clear"/>
          </w:tcPr>
          <w:p>
            <w:pPr>
              <w:pStyle w:val="ConsPlusNormal"/>
              <w:jc w:val="both"/>
              <w:rPr/>
            </w:pPr>
            <w:r>
              <w:rPr/>
              <w:t xml:space="preserve">1. Номер сведений о бюджетном обязательстве получателя бюджетных средств </w:t>
            </w:r>
            <w:r>
              <w:rPr>
                <w:bCs/>
              </w:rPr>
              <w:t>Щепкинского сельского поселения</w:t>
            </w:r>
            <w:r>
              <w:rPr/>
              <w:t xml:space="preserve"> Аксайского района (далее соответственно – Сведения о бюджетном обязательстве, бюджетное обязательство)</w:t>
            </w:r>
          </w:p>
        </w:tc>
        <w:tc>
          <w:tcPr>
            <w:tcW w:w="7228" w:type="dxa"/>
            <w:tcBorders/>
            <w:shd w:fill="auto" w:val="clear"/>
          </w:tcPr>
          <w:p>
            <w:pPr>
              <w:pStyle w:val="ConsPlusNormal"/>
              <w:jc w:val="both"/>
              <w:rPr/>
            </w:pPr>
            <w:bookmarkStart w:id="17" w:name="P252"/>
            <w:bookmarkEnd w:id="17"/>
            <w:r>
              <w:rPr/>
              <w:t xml:space="preserve">      </w:t>
            </w:r>
            <w:r>
              <w:rPr/>
              <w:t>Указывается   порядковый номер Сведений                        о бюджетном обязательстве.</w:t>
            </w:r>
          </w:p>
          <w:p>
            <w:pPr>
              <w:pStyle w:val="ConsPlusNormal"/>
              <w:jc w:val="both"/>
              <w:rPr/>
            </w:pPr>
            <w:r>
              <w:rPr/>
              <w:t xml:space="preserve">      </w:t>
            </w:r>
            <w:r>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trPr/>
        <w:tc>
          <w:tcPr>
            <w:tcW w:w="3544" w:type="dxa"/>
            <w:tcBorders/>
            <w:shd w:fill="auto" w:val="clear"/>
          </w:tcPr>
          <w:p>
            <w:pPr>
              <w:pStyle w:val="ConsPlusNormal"/>
              <w:jc w:val="both"/>
              <w:rPr/>
            </w:pPr>
            <w:r>
              <w:rPr/>
              <w:t>2. Учетный номер бюджетного обязательства</w:t>
            </w:r>
          </w:p>
        </w:tc>
        <w:tc>
          <w:tcPr>
            <w:tcW w:w="7228" w:type="dxa"/>
            <w:tcBorders/>
            <w:shd w:fill="auto" w:val="clear"/>
          </w:tcPr>
          <w:p>
            <w:pPr>
              <w:pStyle w:val="ConsPlusNormal"/>
              <w:jc w:val="both"/>
              <w:rPr/>
            </w:pPr>
            <w:r>
              <w:rPr/>
              <w:t xml:space="preserve">     </w:t>
            </w:r>
            <w:r>
              <w:rPr/>
              <w:t>Указывается при внесении изменений                               в поставленное на учет бюджетное обязательство.</w:t>
            </w:r>
          </w:p>
          <w:p>
            <w:pPr>
              <w:pStyle w:val="ConsPlusNormal"/>
              <w:jc w:val="both"/>
              <w:rPr/>
            </w:pPr>
            <w:r>
              <w:rPr/>
              <w:t xml:space="preserve">     </w:t>
            </w:r>
            <w:r>
              <w:rPr/>
              <w:t>Указывается учетный номер бюджетного обязательства, в которое вносятся изменения, присвоенный ему при постановке на учет.</w:t>
            </w:r>
          </w:p>
          <w:p>
            <w:pPr>
              <w:pStyle w:val="ConsPlusNormal"/>
              <w:jc w:val="both"/>
              <w:rPr/>
            </w:pPr>
            <w:r>
              <w:rPr/>
              <w:t xml:space="preserve">     </w:t>
            </w:r>
            <w:r>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trPr/>
        <w:tc>
          <w:tcPr>
            <w:tcW w:w="3544" w:type="dxa"/>
            <w:tcBorders/>
            <w:shd w:fill="auto" w:val="clear"/>
          </w:tcPr>
          <w:p>
            <w:pPr>
              <w:pStyle w:val="ConsPlusNormal"/>
              <w:jc w:val="both"/>
              <w:rPr/>
            </w:pPr>
            <w:r>
              <w:rPr/>
              <w:t>3. Дата формирования Сведений о бюджетном обязательстве</w:t>
            </w:r>
          </w:p>
        </w:tc>
        <w:tc>
          <w:tcPr>
            <w:tcW w:w="7228" w:type="dxa"/>
            <w:tcBorders/>
            <w:shd w:fill="auto" w:val="clear"/>
          </w:tcPr>
          <w:p>
            <w:pPr>
              <w:pStyle w:val="ConsPlusNormal"/>
              <w:jc w:val="both"/>
              <w:rPr/>
            </w:pPr>
            <w:bookmarkStart w:id="18" w:name="P257"/>
            <w:bookmarkEnd w:id="18"/>
            <w:r>
              <w:rPr/>
              <w:t xml:space="preserve">      </w:t>
            </w:r>
            <w:r>
              <w:rPr/>
              <w:t>Указывается дата подписания Сведений                          о бюджетном обязательстве получателем средств местного бюджета.</w:t>
            </w:r>
          </w:p>
          <w:p>
            <w:pPr>
              <w:pStyle w:val="ConsPlusNormal"/>
              <w:jc w:val="both"/>
              <w:rPr/>
            </w:pPr>
            <w:r>
              <w:rPr/>
              <w:t xml:space="preserve">      </w:t>
            </w:r>
            <w:r>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pPr>
              <w:pStyle w:val="ConsPlusNormal"/>
              <w:jc w:val="both"/>
              <w:rPr/>
            </w:pPr>
            <w:r>
              <w:rPr/>
              <w:t xml:space="preserve">     </w:t>
            </w:r>
            <w:r>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trPr/>
        <w:tc>
          <w:tcPr>
            <w:tcW w:w="3544" w:type="dxa"/>
            <w:tcBorders/>
            <w:shd w:fill="auto" w:val="clear"/>
          </w:tcPr>
          <w:p>
            <w:pPr>
              <w:pStyle w:val="ConsPlusNormal"/>
              <w:jc w:val="both"/>
              <w:rPr/>
            </w:pPr>
            <w:r>
              <w:rPr/>
              <w:t>4. Тип бюджетного обязательства</w:t>
            </w:r>
          </w:p>
        </w:tc>
        <w:tc>
          <w:tcPr>
            <w:tcW w:w="7228" w:type="dxa"/>
            <w:tcBorders/>
            <w:shd w:fill="auto" w:val="clear"/>
          </w:tcPr>
          <w:p>
            <w:pPr>
              <w:pStyle w:val="ConsPlusNormal"/>
              <w:jc w:val="both"/>
              <w:rPr/>
            </w:pPr>
            <w:r>
              <w:rPr/>
              <w:t xml:space="preserve">     </w:t>
            </w:r>
            <w:r>
              <w:rPr/>
              <w:t>Указывается код типа бюджетного обязательства, исходя из следующего:</w:t>
            </w:r>
          </w:p>
          <w:p>
            <w:pPr>
              <w:pStyle w:val="ConsPlusNormal"/>
              <w:jc w:val="both"/>
              <w:rPr/>
            </w:pPr>
            <w:r>
              <w:rPr/>
              <w:t>1 – закупка, если бюджетное обязательство связано с закупкой товаров, работ, услуг в текущем финансовом году;</w:t>
            </w:r>
          </w:p>
          <w:p>
            <w:pPr>
              <w:pStyle w:val="ConsPlusNormal"/>
              <w:jc w:val="both"/>
              <w:rPr/>
            </w:pPr>
            <w:r>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trPr/>
        <w:tc>
          <w:tcPr>
            <w:tcW w:w="3544" w:type="dxa"/>
            <w:tcBorders/>
            <w:shd w:fill="auto" w:val="clear"/>
          </w:tcPr>
          <w:p>
            <w:pPr>
              <w:pStyle w:val="ConsPlusNormal"/>
              <w:jc w:val="both"/>
              <w:rPr/>
            </w:pPr>
            <w:r>
              <w:rPr/>
              <w:t>5. Информация о получателе бюджетных средств</w:t>
            </w:r>
          </w:p>
        </w:tc>
        <w:tc>
          <w:tcPr>
            <w:tcW w:w="7228" w:type="dxa"/>
            <w:tcBorders/>
            <w:shd w:fill="auto" w:val="clear"/>
          </w:tcPr>
          <w:p>
            <w:pPr>
              <w:pStyle w:val="ConsPlusNormal"/>
              <w:jc w:val="both"/>
              <w:rPr/>
            </w:pPr>
            <w:r>
              <w:rPr/>
              <w:t xml:space="preserve"> </w:t>
            </w:r>
          </w:p>
        </w:tc>
      </w:tr>
      <w:tr>
        <w:trPr/>
        <w:tc>
          <w:tcPr>
            <w:tcW w:w="3544" w:type="dxa"/>
            <w:tcBorders/>
            <w:shd w:fill="auto" w:val="clear"/>
          </w:tcPr>
          <w:p>
            <w:pPr>
              <w:pStyle w:val="ConsPlusNormal"/>
              <w:jc w:val="both"/>
              <w:rPr/>
            </w:pPr>
            <w:r>
              <w:rPr/>
              <w:t>5.1. Получатель бюджетных средств</w:t>
            </w:r>
          </w:p>
        </w:tc>
        <w:tc>
          <w:tcPr>
            <w:tcW w:w="7228" w:type="dxa"/>
            <w:tcBorders/>
            <w:shd w:fill="auto" w:val="clear"/>
          </w:tcPr>
          <w:p>
            <w:pPr>
              <w:pStyle w:val="ConsPlusNormal"/>
              <w:jc w:val="both"/>
              <w:rPr/>
            </w:pPr>
            <w:r>
              <w:rPr/>
              <w:t xml:space="preserve">     </w:t>
            </w:r>
            <w:r>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pPr>
              <w:pStyle w:val="ConsPlusNormal"/>
              <w:jc w:val="both"/>
              <w:rPr/>
            </w:pPr>
            <w:r>
              <w:rPr/>
              <w:t xml:space="preserve">        </w:t>
            </w:r>
            <w:r>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trPr/>
        <w:tc>
          <w:tcPr>
            <w:tcW w:w="3544" w:type="dxa"/>
            <w:tcBorders/>
            <w:shd w:fill="auto" w:val="clear"/>
          </w:tcPr>
          <w:p>
            <w:pPr>
              <w:pStyle w:val="ConsPlusNormal"/>
              <w:jc w:val="both"/>
              <w:rPr/>
            </w:pPr>
            <w:r>
              <w:rPr/>
              <w:t>5.2. Наименование бюджета</w:t>
            </w:r>
          </w:p>
        </w:tc>
        <w:tc>
          <w:tcPr>
            <w:tcW w:w="7228" w:type="dxa"/>
            <w:tcBorders/>
            <w:shd w:fill="auto" w:val="clear"/>
          </w:tcPr>
          <w:p>
            <w:pPr>
              <w:pStyle w:val="ConsPlusNormal"/>
              <w:jc w:val="both"/>
              <w:rPr/>
            </w:pPr>
            <w:r>
              <w:rPr/>
              <w:t xml:space="preserve">      </w:t>
            </w:r>
            <w:r>
              <w:rPr/>
              <w:t xml:space="preserve">Указывается наименование бюджета – «бюджет </w:t>
            </w:r>
            <w:r>
              <w:rPr>
                <w:bCs/>
              </w:rPr>
              <w:t>Щепкинского сельского поселения</w:t>
            </w:r>
            <w:r>
              <w:rPr/>
              <w:t xml:space="preserve"> Аксайского района»</w:t>
            </w:r>
          </w:p>
          <w:p>
            <w:pPr>
              <w:pStyle w:val="ConsPlusNormal"/>
              <w:jc w:val="both"/>
              <w:rPr/>
            </w:pPr>
            <w:r>
              <w:rPr/>
              <w:t xml:space="preserve">      </w:t>
            </w:r>
            <w:r>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trPr/>
        <w:tc>
          <w:tcPr>
            <w:tcW w:w="3544" w:type="dxa"/>
            <w:tcBorders/>
            <w:shd w:fill="auto" w:val="clear"/>
          </w:tcPr>
          <w:p>
            <w:pPr>
              <w:pStyle w:val="ConsPlusNormal"/>
              <w:jc w:val="both"/>
              <w:rPr/>
            </w:pPr>
            <w:r>
              <w:rPr/>
              <w:t xml:space="preserve">5.3. Код </w:t>
            </w:r>
            <w:hyperlink r:id="rId23">
              <w:r>
                <w:rPr>
                  <w:rStyle w:val="ListLabel6"/>
                </w:rPr>
                <w:t>ОКТМО</w:t>
              </w:r>
            </w:hyperlink>
          </w:p>
        </w:tc>
        <w:tc>
          <w:tcPr>
            <w:tcW w:w="7228" w:type="dxa"/>
            <w:tcBorders/>
            <w:shd w:fill="auto" w:val="clear"/>
          </w:tcPr>
          <w:p>
            <w:pPr>
              <w:pStyle w:val="ConsPlusNormal"/>
              <w:jc w:val="both"/>
              <w:rPr/>
            </w:pPr>
            <w:r>
              <w:rPr/>
              <w:t xml:space="preserve">     </w:t>
            </w:r>
            <w:r>
              <w:rPr/>
              <w:t xml:space="preserve">Указывается код по Общероссийскому </w:t>
            </w:r>
            <w:hyperlink r:id="rId24">
              <w:r>
                <w:rPr>
                  <w:rStyle w:val="ListLabel9"/>
                  <w:color w:val="0000FF"/>
                </w:rPr>
                <w:t>классификатору</w:t>
              </w:r>
            </w:hyperlink>
            <w:r>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rPr/>
        <w:tc>
          <w:tcPr>
            <w:tcW w:w="3544" w:type="dxa"/>
            <w:tcBorders/>
            <w:shd w:fill="auto" w:val="clear"/>
          </w:tcPr>
          <w:p>
            <w:pPr>
              <w:pStyle w:val="ConsPlusNormal"/>
              <w:jc w:val="both"/>
              <w:rPr/>
            </w:pPr>
            <w:r>
              <w:rPr/>
              <w:t>5.4. Финансовый орган</w:t>
            </w:r>
          </w:p>
        </w:tc>
        <w:tc>
          <w:tcPr>
            <w:tcW w:w="7228" w:type="dxa"/>
            <w:tcBorders/>
            <w:shd w:fill="auto" w:val="clear"/>
          </w:tcPr>
          <w:p>
            <w:pPr>
              <w:pStyle w:val="ConsPlusNormal"/>
              <w:jc w:val="both"/>
              <w:rPr/>
            </w:pPr>
            <w:r>
              <w:rPr/>
              <w:t xml:space="preserve">      </w:t>
            </w:r>
            <w:r>
              <w:rPr/>
              <w:t>Указывается        финансовый       орган       –                                «финансовое управление Администрации</w:t>
            </w:r>
            <w:r>
              <w:rPr>
                <w:bCs/>
              </w:rPr>
              <w:t xml:space="preserve"> Щепкинского сельского поселения</w:t>
            </w:r>
            <w:r>
              <w:rPr/>
              <w:t xml:space="preserve"> Аксайского района».</w:t>
            </w:r>
          </w:p>
          <w:p>
            <w:pPr>
              <w:pStyle w:val="ConsPlusNormal"/>
              <w:jc w:val="both"/>
              <w:rPr/>
            </w:pPr>
            <w:r>
              <w:rPr/>
              <w:t xml:space="preserve">     </w:t>
            </w:r>
            <w:r>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trPr/>
        <w:tc>
          <w:tcPr>
            <w:tcW w:w="3544" w:type="dxa"/>
            <w:tcBorders/>
            <w:shd w:fill="auto" w:val="clear"/>
          </w:tcPr>
          <w:p>
            <w:pPr>
              <w:pStyle w:val="ConsPlusNormal"/>
              <w:jc w:val="both"/>
              <w:rPr/>
            </w:pPr>
            <w:r>
              <w:rPr/>
              <w:t>5.5. Код по ОКПО</w:t>
            </w:r>
          </w:p>
        </w:tc>
        <w:tc>
          <w:tcPr>
            <w:tcW w:w="7228" w:type="dxa"/>
            <w:tcBorders/>
            <w:shd w:fill="auto" w:val="clear"/>
          </w:tcPr>
          <w:p>
            <w:pPr>
              <w:pStyle w:val="ConsPlusNormal"/>
              <w:jc w:val="both"/>
              <w:rPr/>
            </w:pPr>
            <w:r>
              <w:rPr/>
              <w:t xml:space="preserve">     </w:t>
            </w:r>
            <w:r>
              <w:rPr/>
              <w:t>Указывается код финансового органа по Общероссийскому классификатору предприятий и организаций</w:t>
            </w:r>
          </w:p>
        </w:tc>
      </w:tr>
      <w:tr>
        <w:trPr/>
        <w:tc>
          <w:tcPr>
            <w:tcW w:w="3544" w:type="dxa"/>
            <w:tcBorders/>
            <w:shd w:fill="auto" w:val="clear"/>
          </w:tcPr>
          <w:p>
            <w:pPr>
              <w:pStyle w:val="ConsPlusNormal"/>
              <w:jc w:val="both"/>
              <w:rPr/>
            </w:pPr>
            <w:r>
              <w:rPr/>
              <w:t>5.6. Код получателя бюджетных средств по Сводному реестру</w:t>
            </w:r>
          </w:p>
        </w:tc>
        <w:tc>
          <w:tcPr>
            <w:tcW w:w="7228" w:type="dxa"/>
            <w:tcBorders/>
            <w:shd w:fill="auto" w:val="clear"/>
          </w:tcPr>
          <w:p>
            <w:pPr>
              <w:pStyle w:val="ConsPlusNormal"/>
              <w:jc w:val="both"/>
              <w:rPr/>
            </w:pPr>
            <w:r>
              <w:rPr/>
              <w:t xml:space="preserve">     </w:t>
            </w:r>
            <w:r>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trPr/>
        <w:tc>
          <w:tcPr>
            <w:tcW w:w="3544" w:type="dxa"/>
            <w:tcBorders/>
            <w:shd w:fill="auto" w:val="clear"/>
          </w:tcPr>
          <w:p>
            <w:pPr>
              <w:pStyle w:val="ConsPlusNormal"/>
              <w:jc w:val="both"/>
              <w:rPr/>
            </w:pPr>
            <w:r>
              <w:rPr/>
              <w:t>5.7. Наименование главного распорядителя бюджетных средств</w:t>
            </w:r>
          </w:p>
        </w:tc>
        <w:tc>
          <w:tcPr>
            <w:tcW w:w="7228" w:type="dxa"/>
            <w:tcBorders/>
            <w:shd w:fill="auto" w:val="clear"/>
          </w:tcPr>
          <w:p>
            <w:pPr>
              <w:pStyle w:val="ConsPlusNormal"/>
              <w:jc w:val="both"/>
              <w:rPr/>
            </w:pPr>
            <w:r>
              <w:rPr/>
              <w:t xml:space="preserve">     </w:t>
            </w:r>
            <w:r>
              <w:rPr/>
              <w:t>Указывается наименование главного распорядителя средств местного бюджета в соответствии со Сводным реестром</w:t>
            </w:r>
          </w:p>
        </w:tc>
      </w:tr>
      <w:tr>
        <w:trPr/>
        <w:tc>
          <w:tcPr>
            <w:tcW w:w="3544" w:type="dxa"/>
            <w:tcBorders/>
            <w:shd w:fill="auto" w:val="clear"/>
          </w:tcPr>
          <w:p>
            <w:pPr>
              <w:pStyle w:val="ConsPlusNormal"/>
              <w:jc w:val="both"/>
              <w:rPr/>
            </w:pPr>
            <w:r>
              <w:rPr/>
              <w:t>5.8. Глава по БК</w:t>
            </w:r>
          </w:p>
        </w:tc>
        <w:tc>
          <w:tcPr>
            <w:tcW w:w="7228" w:type="dxa"/>
            <w:tcBorders/>
            <w:shd w:fill="auto" w:val="clear"/>
          </w:tcPr>
          <w:p>
            <w:pPr>
              <w:pStyle w:val="ConsPlusNormal"/>
              <w:jc w:val="both"/>
              <w:rPr/>
            </w:pPr>
            <w:r>
              <w:rPr/>
              <w:t xml:space="preserve">    </w:t>
            </w:r>
            <w:r>
              <w:rPr/>
              <w:t>Указывается код главы главного распорядителя средств местного бюджета в соответствии с решением о бюджете</w:t>
            </w:r>
          </w:p>
        </w:tc>
      </w:tr>
      <w:tr>
        <w:trPr/>
        <w:tc>
          <w:tcPr>
            <w:tcW w:w="3544" w:type="dxa"/>
            <w:tcBorders/>
            <w:shd w:fill="auto" w:val="clear"/>
          </w:tcPr>
          <w:p>
            <w:pPr>
              <w:pStyle w:val="ConsPlusNormal"/>
              <w:jc w:val="both"/>
              <w:rPr/>
            </w:pPr>
            <w:r>
              <w:rPr/>
              <w:t xml:space="preserve">5.9. Наименование органа Федерального казначейства </w:t>
            </w:r>
          </w:p>
        </w:tc>
        <w:tc>
          <w:tcPr>
            <w:tcW w:w="7228" w:type="dxa"/>
            <w:tcBorders/>
            <w:shd w:fill="auto" w:val="clear"/>
          </w:tcPr>
          <w:p>
            <w:pPr>
              <w:pStyle w:val="ConsPlusNormal"/>
              <w:jc w:val="both"/>
              <w:rPr/>
            </w:pPr>
            <w:r>
              <w:rPr/>
              <w:t xml:space="preserve">     </w:t>
            </w:r>
            <w:r>
              <w:rPr/>
              <w:t>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trPr/>
        <w:tc>
          <w:tcPr>
            <w:tcW w:w="3544" w:type="dxa"/>
            <w:tcBorders/>
            <w:shd w:fill="auto" w:val="clear"/>
          </w:tcPr>
          <w:p>
            <w:pPr>
              <w:pStyle w:val="ConsPlusNormal"/>
              <w:jc w:val="both"/>
              <w:rPr/>
            </w:pPr>
            <w:r>
              <w:rPr/>
              <w:t>5.10. Код органа Федерального казначейства (далее – КОФК)</w:t>
            </w:r>
          </w:p>
        </w:tc>
        <w:tc>
          <w:tcPr>
            <w:tcW w:w="7228" w:type="dxa"/>
            <w:tcBorders/>
            <w:shd w:fill="auto" w:val="clear"/>
          </w:tcPr>
          <w:p>
            <w:pPr>
              <w:pStyle w:val="ConsPlusNormal"/>
              <w:jc w:val="both"/>
              <w:rPr>
                <w:highlight w:val="yellow"/>
              </w:rPr>
            </w:pPr>
            <w:r>
              <w:rPr/>
              <w:t xml:space="preserve">    </w:t>
            </w:r>
            <w:r>
              <w:rPr/>
              <w:t>Указывается код  органа Федерального казначейства, в котором открыт соответствующий лицевой счет получателя бюджетных средств.</w:t>
            </w:r>
          </w:p>
        </w:tc>
      </w:tr>
      <w:tr>
        <w:trPr/>
        <w:tc>
          <w:tcPr>
            <w:tcW w:w="3544" w:type="dxa"/>
            <w:tcBorders/>
            <w:shd w:fill="auto" w:val="clear"/>
          </w:tcPr>
          <w:p>
            <w:pPr>
              <w:pStyle w:val="ConsPlusNormal"/>
              <w:jc w:val="both"/>
              <w:rPr/>
            </w:pPr>
            <w:r>
              <w:rPr/>
              <w:t>5.11. Номер лицевого счета получателя бюджетных средств</w:t>
            </w:r>
          </w:p>
        </w:tc>
        <w:tc>
          <w:tcPr>
            <w:tcW w:w="7228" w:type="dxa"/>
            <w:tcBorders/>
            <w:shd w:fill="auto" w:val="clear"/>
          </w:tcPr>
          <w:p>
            <w:pPr>
              <w:pStyle w:val="ConsPlusNormal"/>
              <w:jc w:val="both"/>
              <w:rPr/>
            </w:pPr>
            <w:r>
              <w:rPr/>
              <w:t xml:space="preserve">    </w:t>
            </w:r>
            <w:r>
              <w:rPr/>
              <w:t xml:space="preserve">Указывается номер соответствующего лицевого счета получателя бюджетных средств </w:t>
            </w:r>
          </w:p>
        </w:tc>
      </w:tr>
      <w:tr>
        <w:trPr/>
        <w:tc>
          <w:tcPr>
            <w:tcW w:w="3544" w:type="dxa"/>
            <w:tcBorders/>
            <w:shd w:fill="auto" w:val="clear"/>
          </w:tcPr>
          <w:p>
            <w:pPr>
              <w:pStyle w:val="ConsPlusNormal"/>
              <w:jc w:val="both"/>
              <w:rPr/>
            </w:pPr>
            <w:r>
              <w:rPr/>
              <w:t>6. Реквизиты документа, являющегося основанием для принятия на учет бюджетного обязательства (далее – документ–основание)</w:t>
            </w:r>
          </w:p>
        </w:tc>
        <w:tc>
          <w:tcPr>
            <w:tcW w:w="7228" w:type="dxa"/>
            <w:tcBorders/>
            <w:shd w:fill="auto" w:val="clear"/>
          </w:tcPr>
          <w:p>
            <w:pPr>
              <w:pStyle w:val="ConsPlusNormal"/>
              <w:jc w:val="both"/>
              <w:rPr/>
            </w:pPr>
            <w:r>
              <w:rPr/>
            </w:r>
          </w:p>
        </w:tc>
      </w:tr>
      <w:tr>
        <w:trPr/>
        <w:tc>
          <w:tcPr>
            <w:tcW w:w="3544" w:type="dxa"/>
            <w:tcBorders/>
            <w:shd w:fill="auto" w:val="clear"/>
          </w:tcPr>
          <w:p>
            <w:pPr>
              <w:pStyle w:val="ConsPlusNormal"/>
              <w:jc w:val="both"/>
              <w:rPr/>
            </w:pPr>
            <w:bookmarkStart w:id="19" w:name="P288"/>
            <w:bookmarkEnd w:id="19"/>
            <w:r>
              <w:rPr/>
              <w:t>6.1. Вид документа–основания</w:t>
            </w:r>
          </w:p>
          <w:p>
            <w:pPr>
              <w:pStyle w:val="ConsPlusNormal"/>
              <w:jc w:val="both"/>
              <w:rPr/>
            </w:pPr>
            <w:r>
              <w:rPr/>
            </w:r>
          </w:p>
        </w:tc>
        <w:tc>
          <w:tcPr>
            <w:tcW w:w="7228" w:type="dxa"/>
            <w:tcBorders/>
            <w:shd w:fill="auto" w:val="clear"/>
          </w:tcPr>
          <w:p>
            <w:pPr>
              <w:pStyle w:val="ConsPlusNormal"/>
              <w:jc w:val="both"/>
              <w:rPr/>
            </w:pPr>
            <w:r>
              <w:rPr/>
              <w:t xml:space="preserve">    </w:t>
            </w:r>
            <w:r>
              <w:rPr/>
              <w:t xml:space="preserve">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w:t>
            </w:r>
            <w:r>
              <w:rPr>
                <w:lang w:eastAsia="en-US"/>
              </w:rPr>
              <w:t xml:space="preserve"> «</w:t>
            </w:r>
            <w:r>
              <w:rPr/>
              <w:t>приглашение принять участие в определении поставщика (подрядчика, исполнителя)», «иное основание»</w:t>
            </w:r>
          </w:p>
        </w:tc>
      </w:tr>
      <w:tr>
        <w:trPr>
          <w:trHeight w:val="461" w:hRule="atLeast"/>
        </w:trPr>
        <w:tc>
          <w:tcPr>
            <w:tcW w:w="3544" w:type="dxa"/>
            <w:tcBorders/>
            <w:shd w:fill="auto" w:val="clear"/>
          </w:tcPr>
          <w:p>
            <w:pPr>
              <w:pStyle w:val="ConsPlusNormal"/>
              <w:jc w:val="both"/>
              <w:rPr/>
            </w:pPr>
            <w:r>
              <w:rPr/>
              <w:t>6.2. Наименование нормативного правового акта</w:t>
            </w:r>
          </w:p>
        </w:tc>
        <w:tc>
          <w:tcPr>
            <w:tcW w:w="7228" w:type="dxa"/>
            <w:tcBorders/>
            <w:shd w:fill="auto" w:val="clear"/>
          </w:tcPr>
          <w:p>
            <w:pPr>
              <w:pStyle w:val="ConsPlusNormal"/>
              <w:jc w:val="both"/>
              <w:rPr/>
            </w:pPr>
            <w:r>
              <w:rPr/>
              <w:t xml:space="preserve">    </w:t>
            </w:r>
            <w:r>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trPr/>
        <w:tc>
          <w:tcPr>
            <w:tcW w:w="3544" w:type="dxa"/>
            <w:tcBorders/>
            <w:shd w:fill="auto" w:val="clear"/>
          </w:tcPr>
          <w:p>
            <w:pPr>
              <w:pStyle w:val="ConsPlusNormal"/>
              <w:jc w:val="both"/>
              <w:rPr/>
            </w:pPr>
            <w:r>
              <w:rPr/>
              <w:t>6.3. Номер документа–основания</w:t>
            </w:r>
          </w:p>
        </w:tc>
        <w:tc>
          <w:tcPr>
            <w:tcW w:w="7228" w:type="dxa"/>
            <w:tcBorders/>
            <w:shd w:fill="auto" w:val="clear"/>
          </w:tcPr>
          <w:p>
            <w:pPr>
              <w:pStyle w:val="ConsPlusNormal"/>
              <w:jc w:val="both"/>
              <w:rPr/>
            </w:pPr>
            <w:r>
              <w:rPr/>
              <w:t>Указывается номер документа–основания (при наличии)</w:t>
            </w:r>
          </w:p>
        </w:tc>
      </w:tr>
      <w:tr>
        <w:trPr/>
        <w:tc>
          <w:tcPr>
            <w:tcW w:w="3544" w:type="dxa"/>
            <w:tcBorders>
              <w:bottom w:val="single" w:sz="4" w:space="0" w:color="000000"/>
              <w:insideH w:val="single" w:sz="4" w:space="0" w:color="000000"/>
            </w:tcBorders>
            <w:shd w:fill="auto" w:val="clear"/>
          </w:tcPr>
          <w:p>
            <w:pPr>
              <w:pStyle w:val="ConsPlusNormal"/>
              <w:jc w:val="both"/>
              <w:rPr/>
            </w:pPr>
            <w:bookmarkStart w:id="20" w:name="P294"/>
            <w:bookmarkEnd w:id="20"/>
            <w:r>
              <w:rPr/>
              <w:t>6.4. Дата документа–основания</w:t>
            </w:r>
          </w:p>
        </w:tc>
        <w:tc>
          <w:tcPr>
            <w:tcW w:w="7228" w:type="dxa"/>
            <w:tcBorders>
              <w:bottom w:val="single" w:sz="4" w:space="0" w:color="000000"/>
              <w:insideH w:val="single" w:sz="4" w:space="0" w:color="000000"/>
            </w:tcBorders>
            <w:shd w:fill="auto" w:val="clear"/>
          </w:tcPr>
          <w:p>
            <w:pPr>
              <w:pStyle w:val="ConsPlusNormal"/>
              <w:jc w:val="both"/>
              <w:rPr/>
            </w:pPr>
            <w:r>
              <w:rPr/>
              <w:t xml:space="preserve">    </w:t>
            </w:r>
            <w:r>
              <w:rPr/>
              <w:t>Указывается дата заключения (принятия) документа-основания, дата выдачи исполнительного документа, решения налогового органа</w:t>
            </w:r>
          </w:p>
        </w:tc>
      </w:tr>
      <w:tr>
        <w:trPr/>
        <w:tc>
          <w:tcPr>
            <w:tcW w:w="3544" w:type="dxa"/>
            <w:tcBorders>
              <w:top w:val="single" w:sz="4" w:space="0" w:color="000000"/>
              <w:bottom w:val="single" w:sz="4" w:space="0" w:color="000000"/>
              <w:insideH w:val="single" w:sz="4" w:space="0" w:color="000000"/>
            </w:tcBorders>
            <w:shd w:fill="auto" w:val="clear"/>
          </w:tcPr>
          <w:p>
            <w:pPr>
              <w:pStyle w:val="ConsPlusNormal"/>
              <w:jc w:val="both"/>
              <w:rPr/>
            </w:pPr>
            <w:r>
              <w:rPr/>
              <w:t>6.5. Срок исполнения</w:t>
            </w:r>
          </w:p>
        </w:tc>
        <w:tc>
          <w:tcPr>
            <w:tcW w:w="7228" w:type="dxa"/>
            <w:tcBorders>
              <w:top w:val="single" w:sz="4" w:space="0" w:color="000000"/>
              <w:bottom w:val="single" w:sz="4" w:space="0" w:color="000000"/>
              <w:insideH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trPr/>
        <w:tc>
          <w:tcPr>
            <w:tcW w:w="3544" w:type="dxa"/>
            <w:tcBorders>
              <w:top w:val="single" w:sz="4" w:space="0" w:color="000000"/>
            </w:tcBorders>
            <w:shd w:fill="auto" w:val="clear"/>
          </w:tcPr>
          <w:p>
            <w:pPr>
              <w:pStyle w:val="ConsPlusNormal"/>
              <w:jc w:val="both"/>
              <w:rPr/>
            </w:pPr>
            <w:r>
              <w:rPr/>
              <w:t>6.6. Предмет по документу–основанию</w:t>
            </w:r>
          </w:p>
        </w:tc>
        <w:tc>
          <w:tcPr>
            <w:tcW w:w="7228" w:type="dxa"/>
            <w:tcBorders>
              <w:top w:val="single" w:sz="4" w:space="0" w:color="000000"/>
            </w:tcBorders>
            <w:shd w:fill="auto" w:val="clear"/>
          </w:tcPr>
          <w:p>
            <w:pPr>
              <w:pStyle w:val="ConsPlusNormal"/>
              <w:jc w:val="both"/>
              <w:rPr/>
            </w:pPr>
            <w:bookmarkStart w:id="21" w:name="P300"/>
            <w:bookmarkEnd w:id="21"/>
            <w:r>
              <w:rPr/>
              <w:t xml:space="preserve">     </w:t>
            </w:r>
            <w:r>
              <w:rPr/>
              <w:t>Указывается предмет по документу–основанию.</w:t>
            </w:r>
          </w:p>
          <w:p>
            <w:pPr>
              <w:pStyle w:val="ConsPlusNormal"/>
              <w:jc w:val="both"/>
              <w:rPr/>
            </w:pPr>
            <w:r>
              <w:rPr/>
              <w:t xml:space="preserve">     </w:t>
            </w:r>
            <w:r>
              <w:rPr/>
              <w:t xml:space="preserve">При заполнении в </w:t>
            </w:r>
            <w:hyperlink w:anchor="P288">
              <w:r>
                <w:rPr>
                  <w:rStyle w:val="ListLabel6"/>
                </w:rPr>
                <w:t>пункте 6.1</w:t>
              </w:r>
            </w:hyperlink>
            <w:r>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 (я) объекта закупки (поставляемых товаров, выполняемых работ, оказываемых услуг), указанное (ые) в контракте (договоре),</w:t>
            </w:r>
            <w:r>
              <w:rPr>
                <w:lang w:eastAsia="en-US"/>
              </w:rPr>
              <w:t xml:space="preserve"> </w:t>
            </w:r>
            <w:r>
              <w:rPr/>
              <w:t>«извещении об осуществлении закупки», «приглашении принять участие в определении поставщика (подрядчика, исполнителя)».</w:t>
            </w:r>
          </w:p>
          <w:p>
            <w:pPr>
              <w:pStyle w:val="ConsPlusNormal"/>
              <w:jc w:val="both"/>
              <w:rPr/>
            </w:pPr>
            <w:r>
              <w:rPr/>
              <w:t xml:space="preserve">    </w:t>
            </w:r>
            <w:r>
              <w:rPr/>
              <w:t xml:space="preserve">При заполнении в </w:t>
            </w:r>
            <w:hyperlink w:anchor="P288">
              <w:r>
                <w:rPr>
                  <w:rStyle w:val="ListLabel6"/>
                </w:rPr>
                <w:t>пункте 6.1</w:t>
              </w:r>
            </w:hyperlink>
            <w:r>
              <w:rPr/>
              <w:t xml:space="preserve"> настоящей информации вида документа «соглашение» или "нормативный правовой акт" указывается наименование (я) цели (ей) предоставления, целевого направления, направления(ий) расходования субсидии, бюджетных инвестиций или средств</w:t>
            </w:r>
          </w:p>
        </w:tc>
      </w:tr>
      <w:tr>
        <w:trPr/>
        <w:tc>
          <w:tcPr>
            <w:tcW w:w="3544" w:type="dxa"/>
            <w:tcBorders/>
            <w:shd w:fill="auto" w:val="clear"/>
          </w:tcPr>
          <w:p>
            <w:pPr>
              <w:pStyle w:val="ConsPlusNormal"/>
              <w:jc w:val="both"/>
              <w:rPr/>
            </w:pPr>
            <w:bookmarkStart w:id="22" w:name="P303"/>
            <w:bookmarkEnd w:id="22"/>
            <w:r>
              <w:rPr/>
              <w:t>6.7. Признак казначейского сопровождения</w:t>
            </w:r>
          </w:p>
        </w:tc>
        <w:tc>
          <w:tcPr>
            <w:tcW w:w="7228" w:type="dxa"/>
            <w:tcBorders/>
            <w:shd w:fill="auto" w:val="clear"/>
          </w:tcPr>
          <w:p>
            <w:pPr>
              <w:pStyle w:val="ConsPlusNormal"/>
              <w:jc w:val="both"/>
              <w:rPr/>
            </w:pPr>
            <w:r>
              <w:rPr/>
              <w:t xml:space="preserve">     </w:t>
            </w:r>
            <w:r>
              <w:rPr/>
              <w:t xml:space="preserve">Указывается признак казначейского сопровождения «Да» – в случае осуществления  органом Федерального казначейства в соответствии с законодательством Российской Федерации и казначейского сопровождения средств, предоставляемых в соответствии с документом–основанием. </w:t>
            </w:r>
          </w:p>
          <w:p>
            <w:pPr>
              <w:pStyle w:val="ConsPlusNormal"/>
              <w:jc w:val="both"/>
              <w:rPr/>
            </w:pPr>
            <w:r>
              <w:rPr/>
              <w:t xml:space="preserve">     </w:t>
            </w:r>
            <w:r>
              <w:rPr/>
              <w:t>В остальных случаях не заполняется.</w:t>
            </w:r>
          </w:p>
        </w:tc>
      </w:tr>
      <w:tr>
        <w:trPr/>
        <w:tc>
          <w:tcPr>
            <w:tcW w:w="3544" w:type="dxa"/>
            <w:tcBorders/>
            <w:shd w:fill="auto" w:val="clear"/>
          </w:tcPr>
          <w:p>
            <w:pPr>
              <w:pStyle w:val="ConsPlusNormal"/>
              <w:jc w:val="both"/>
              <w:rPr/>
            </w:pPr>
            <w:r>
              <w:rPr/>
              <w:t>6.8. Идентификатор</w:t>
            </w:r>
          </w:p>
        </w:tc>
        <w:tc>
          <w:tcPr>
            <w:tcW w:w="7228" w:type="dxa"/>
            <w:tcBorders/>
            <w:shd w:fill="auto" w:val="clear"/>
          </w:tcPr>
          <w:p>
            <w:pPr>
              <w:pStyle w:val="ConsPlusNormal"/>
              <w:jc w:val="both"/>
              <w:rPr/>
            </w:pPr>
            <w:r>
              <w:rPr/>
              <w:t xml:space="preserve">    </w:t>
            </w:r>
            <w:r>
              <w:rPr/>
              <w:t xml:space="preserve">Указывается идентификатор документа–основания при заполнении «Да» в </w:t>
            </w:r>
            <w:hyperlink w:anchor="P303">
              <w:r>
                <w:rPr>
                  <w:rStyle w:val="ListLabel6"/>
                </w:rPr>
                <w:t>пункте 6.7</w:t>
              </w:r>
            </w:hyperlink>
            <w:r>
              <w:rPr/>
              <w:t xml:space="preserve"> (при наличии).</w:t>
            </w:r>
          </w:p>
          <w:p>
            <w:pPr>
              <w:pStyle w:val="ConsPlusNormal"/>
              <w:jc w:val="both"/>
              <w:rPr/>
            </w:pPr>
            <w:r>
              <w:rPr/>
              <w:t xml:space="preserve">    </w:t>
            </w:r>
            <w:r>
              <w:rPr/>
              <w:t xml:space="preserve">При не заполнении </w:t>
            </w:r>
            <w:hyperlink w:anchor="P303">
              <w:r>
                <w:rPr>
                  <w:rStyle w:val="ListLabel6"/>
                </w:rPr>
                <w:t>пункта 6.7</w:t>
              </w:r>
            </w:hyperlink>
            <w:r>
              <w:rPr/>
              <w:t xml:space="preserve"> идентификатор указывается при наличии.</w:t>
            </w:r>
          </w:p>
        </w:tc>
      </w:tr>
      <w:tr>
        <w:trPr/>
        <w:tc>
          <w:tcPr>
            <w:tcW w:w="3544" w:type="dxa"/>
            <w:tcBorders/>
            <w:shd w:fill="auto" w:val="clear"/>
          </w:tcPr>
          <w:p>
            <w:pPr>
              <w:pStyle w:val="ConsPlusNormal"/>
              <w:jc w:val="both"/>
              <w:rPr/>
            </w:pPr>
            <w:r>
              <w:rPr/>
              <w:t>6.9. Уникальный номер реестровой записи в реестре контрактов/реестре соглашений</w:t>
            </w:r>
          </w:p>
        </w:tc>
        <w:tc>
          <w:tcPr>
            <w:tcW w:w="7228" w:type="dxa"/>
            <w:tcBorders/>
            <w:shd w:fill="auto" w:val="clear"/>
          </w:tcPr>
          <w:p>
            <w:pPr>
              <w:pStyle w:val="ConsPlusNormal"/>
              <w:jc w:val="both"/>
              <w:rPr/>
            </w:pPr>
            <w:bookmarkStart w:id="23" w:name="P310"/>
            <w:bookmarkEnd w:id="23"/>
            <w:r>
              <w:rPr/>
              <w:t xml:space="preserve">    </w:t>
            </w:r>
            <w:r>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pPr>
              <w:pStyle w:val="ConsPlusNormal"/>
              <w:jc w:val="both"/>
              <w:rPr/>
            </w:pPr>
            <w:r>
              <w:rPr/>
              <w:t xml:space="preserve">    </w:t>
            </w:r>
            <w:r>
              <w:rPr/>
              <w:t>Не заполняется при постановке на учет бюджетного обязательства, сведения о котором направляются в орган Федерального казначейства одновременно с информацией о муниципальном  контракте, соглашении для ее первичного включения в реестр контрактов/реестр соглашений.</w:t>
            </w:r>
          </w:p>
        </w:tc>
      </w:tr>
      <w:tr>
        <w:trPr>
          <w:trHeight w:val="5603" w:hRule="atLeast"/>
        </w:trPr>
        <w:tc>
          <w:tcPr>
            <w:tcW w:w="3544" w:type="dxa"/>
            <w:tcBorders/>
            <w:shd w:fill="auto" w:val="clear"/>
          </w:tcPr>
          <w:p>
            <w:pPr>
              <w:pStyle w:val="ConsPlusNormal"/>
              <w:jc w:val="both"/>
              <w:rPr/>
            </w:pPr>
            <w:bookmarkStart w:id="24" w:name="P311"/>
            <w:bookmarkEnd w:id="24"/>
            <w:r>
              <w:rPr/>
              <w:t>6.10. Сумма в валюте обязательства</w:t>
            </w:r>
          </w:p>
        </w:tc>
        <w:tc>
          <w:tcPr>
            <w:tcW w:w="7228" w:type="dxa"/>
            <w:tcBorders/>
            <w:shd w:fill="auto" w:val="clear"/>
          </w:tcPr>
          <w:p>
            <w:pPr>
              <w:pStyle w:val="ConsPlusNormal"/>
              <w:jc w:val="both"/>
              <w:rPr/>
            </w:pPr>
            <w:r>
              <w:rPr/>
              <w:t xml:space="preserve">      </w:t>
            </w:r>
            <w:r>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pPr>
              <w:pStyle w:val="ConsPlusNormal"/>
              <w:jc w:val="both"/>
              <w:rPr/>
            </w:pPr>
            <w:r>
              <w:rPr/>
              <w:t xml:space="preserve">     </w:t>
            </w:r>
            <w:r>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pPr>
              <w:pStyle w:val="ConsPlusNormal"/>
              <w:jc w:val="both"/>
              <w:rPr/>
            </w:pPr>
            <w:r>
              <w:rPr/>
              <w:t xml:space="preserve">      </w:t>
            </w:r>
            <w:r>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trPr/>
        <w:tc>
          <w:tcPr>
            <w:tcW w:w="3544" w:type="dxa"/>
            <w:tcBorders/>
            <w:shd w:fill="auto" w:val="clear"/>
          </w:tcPr>
          <w:p>
            <w:pPr>
              <w:pStyle w:val="ConsPlusNormal"/>
              <w:jc w:val="both"/>
              <w:rPr/>
            </w:pPr>
            <w:bookmarkStart w:id="25" w:name="P315"/>
            <w:bookmarkEnd w:id="25"/>
            <w:r>
              <w:rPr/>
              <w:t xml:space="preserve">6.11. Код валюты по </w:t>
            </w:r>
            <w:hyperlink r:id="rId25">
              <w:r>
                <w:rPr>
                  <w:rStyle w:val="ListLabel6"/>
                </w:rPr>
                <w:t>ОКВ</w:t>
              </w:r>
            </w:hyperlink>
          </w:p>
        </w:tc>
        <w:tc>
          <w:tcPr>
            <w:tcW w:w="7228" w:type="dxa"/>
            <w:tcBorders/>
            <w:shd w:fill="auto" w:val="clear"/>
          </w:tcPr>
          <w:p>
            <w:pPr>
              <w:pStyle w:val="ConsPlusNormal"/>
              <w:jc w:val="both"/>
              <w:rPr/>
            </w:pPr>
            <w:bookmarkStart w:id="26" w:name="P316"/>
            <w:bookmarkEnd w:id="26"/>
            <w:r>
              <w:rPr/>
              <w:t xml:space="preserve">    </w:t>
            </w:r>
            <w:r>
              <w:rPr/>
              <w:t xml:space="preserve">Указывается код валюты, в которой принято бюджетное обязательство, в соответствии                с Общероссийским </w:t>
            </w:r>
            <w:hyperlink r:id="rId26">
              <w:r>
                <w:rPr>
                  <w:rStyle w:val="ListLabel6"/>
                </w:rPr>
                <w:t>классификатором</w:t>
              </w:r>
            </w:hyperlink>
            <w:r>
              <w:rPr/>
              <w:t xml:space="preserve"> валют. Формируется автоматически после указания наименования валюты в соответствии                        с Общероссийским </w:t>
            </w:r>
            <w:hyperlink r:id="rId27">
              <w:r>
                <w:rPr>
                  <w:rStyle w:val="ListLabel6"/>
                </w:rPr>
                <w:t>классификатором</w:t>
              </w:r>
            </w:hyperlink>
            <w:r>
              <w:rPr/>
              <w:t xml:space="preserve"> валют.</w:t>
            </w:r>
          </w:p>
          <w:p>
            <w:pPr>
              <w:pStyle w:val="ConsPlusNormal"/>
              <w:jc w:val="both"/>
              <w:rPr/>
            </w:pPr>
            <w:r>
              <w:rPr/>
              <w:t>В случае заключения муниципального контракта (договора) указывается код валюты, в которой указывается цена контракта</w:t>
            </w:r>
          </w:p>
        </w:tc>
      </w:tr>
      <w:tr>
        <w:trPr/>
        <w:tc>
          <w:tcPr>
            <w:tcW w:w="3544" w:type="dxa"/>
            <w:tcBorders/>
            <w:shd w:fill="auto" w:val="clear"/>
          </w:tcPr>
          <w:p>
            <w:pPr>
              <w:pStyle w:val="ConsPlusNormal"/>
              <w:jc w:val="both"/>
              <w:rPr/>
            </w:pPr>
            <w:r>
              <w:rPr/>
              <w:t>6.12. Сумма в валюте Российской Федерации, всего</w:t>
            </w:r>
          </w:p>
        </w:tc>
        <w:tc>
          <w:tcPr>
            <w:tcW w:w="7228" w:type="dxa"/>
            <w:tcBorders/>
            <w:shd w:fill="auto" w:val="clear"/>
          </w:tcPr>
          <w:p>
            <w:pPr>
              <w:pStyle w:val="ConsPlusNormal"/>
              <w:jc w:val="both"/>
              <w:rPr/>
            </w:pPr>
            <w:bookmarkStart w:id="27" w:name="P319"/>
            <w:bookmarkEnd w:id="27"/>
            <w:r>
              <w:rPr/>
              <w:t xml:space="preserve">     </w:t>
            </w:r>
            <w:r>
              <w:rPr/>
              <w:t>Указывается сумма бюджетного обязательства                в валюте Российской Федерации.</w:t>
            </w:r>
          </w:p>
          <w:p>
            <w:pPr>
              <w:pStyle w:val="ConsPlusNormal"/>
              <w:jc w:val="both"/>
              <w:rPr/>
            </w:pPr>
            <w:r>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pPr>
              <w:pStyle w:val="ConsPlusNormal"/>
              <w:jc w:val="both"/>
              <w:rPr/>
            </w:pPr>
            <w:r>
              <w:rPr/>
              <w:t xml:space="preserve">    </w:t>
            </w:r>
            <w:r>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r>
                <w:rPr>
                  <w:rStyle w:val="ListLabel6"/>
                </w:rPr>
                <w:t>пунктам 6.10</w:t>
              </w:r>
            </w:hyperlink>
            <w:r>
              <w:rPr/>
              <w:t xml:space="preserve"> и </w:t>
            </w:r>
            <w:hyperlink w:anchor="P315">
              <w:r>
                <w:rPr>
                  <w:rStyle w:val="ListLabel6"/>
                </w:rPr>
                <w:t>6.11</w:t>
              </w:r>
            </w:hyperlink>
            <w:r>
              <w:rPr/>
              <w:t xml:space="preserve"> настоящей информации.</w:t>
            </w:r>
          </w:p>
          <w:p>
            <w:pPr>
              <w:pStyle w:val="ConsPlusNormal"/>
              <w:jc w:val="both"/>
              <w:rPr/>
            </w:pPr>
            <w:r>
              <w:rPr/>
              <w:t xml:space="preserve">      </w:t>
            </w:r>
            <w:r>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pPr>
              <w:pStyle w:val="ConsPlusNormal"/>
              <w:jc w:val="both"/>
              <w:rPr/>
            </w:pPr>
            <w:r>
              <w:rPr/>
              <w:t xml:space="preserve">     </w:t>
            </w:r>
            <w:r>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pPr>
              <w:pStyle w:val="ConsPlusNormal"/>
              <w:jc w:val="both"/>
              <w:rPr/>
            </w:pPr>
            <w:r>
              <w:rPr/>
              <w:t xml:space="preserve">     </w:t>
            </w:r>
            <w:r>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trPr/>
        <w:tc>
          <w:tcPr>
            <w:tcW w:w="3544" w:type="dxa"/>
            <w:tcBorders/>
            <w:shd w:fill="auto" w:val="clear"/>
          </w:tcPr>
          <w:p>
            <w:pPr>
              <w:pStyle w:val="ConsPlusNormal"/>
              <w:jc w:val="both"/>
              <w:rPr/>
            </w:pPr>
            <w:r>
              <w:rPr/>
              <w:t>6.13. В том числе сумма казначейского обеспечения обязательств в валюте Российской Федерации</w:t>
            </w:r>
          </w:p>
        </w:tc>
        <w:tc>
          <w:tcPr>
            <w:tcW w:w="7228" w:type="dxa"/>
            <w:tcBorders/>
            <w:shd w:fill="auto" w:val="clear"/>
          </w:tcPr>
          <w:p>
            <w:pPr>
              <w:pStyle w:val="ConsPlusNormal"/>
              <w:jc w:val="both"/>
              <w:rPr/>
            </w:pPr>
            <w:r>
              <w:rPr/>
              <w:t xml:space="preserve">     </w:t>
            </w:r>
            <w:r>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trPr/>
        <w:tc>
          <w:tcPr>
            <w:tcW w:w="3544" w:type="dxa"/>
            <w:tcBorders/>
            <w:shd w:fill="auto" w:val="clear"/>
          </w:tcPr>
          <w:p>
            <w:pPr>
              <w:pStyle w:val="ConsPlusNormal"/>
              <w:jc w:val="both"/>
              <w:rPr/>
            </w:pPr>
            <w:r>
              <w:rPr/>
              <w:t>6.14. Процент платежа, требующего подтверждения, от общей суммы бюджетного обязательства</w:t>
            </w:r>
          </w:p>
        </w:tc>
        <w:tc>
          <w:tcPr>
            <w:tcW w:w="7228" w:type="dxa"/>
            <w:tcBorders/>
            <w:shd w:fill="auto" w:val="clear"/>
          </w:tcPr>
          <w:p>
            <w:pPr>
              <w:pStyle w:val="ConsPlusNormal"/>
              <w:jc w:val="both"/>
              <w:rPr/>
            </w:pPr>
            <w:r>
              <w:rPr/>
              <w:t xml:space="preserve">      </w:t>
            </w:r>
            <w:r>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pPr>
              <w:pStyle w:val="ConsPlusNormal"/>
              <w:jc w:val="both"/>
              <w:rPr/>
            </w:pPr>
            <w:r>
              <w:rPr/>
              <w:t xml:space="preserve">     </w:t>
            </w:r>
            <w:r>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trPr/>
        <w:tc>
          <w:tcPr>
            <w:tcW w:w="3544" w:type="dxa"/>
            <w:tcBorders/>
            <w:shd w:fill="auto" w:val="clear"/>
          </w:tcPr>
          <w:p>
            <w:pPr>
              <w:pStyle w:val="ConsPlusNormal"/>
              <w:jc w:val="both"/>
              <w:rPr/>
            </w:pPr>
            <w:r>
              <w:rPr/>
              <w:t>6.15. Сумма платежа, требующего подтверждения</w:t>
            </w:r>
          </w:p>
        </w:tc>
        <w:tc>
          <w:tcPr>
            <w:tcW w:w="7228" w:type="dxa"/>
            <w:tcBorders/>
            <w:shd w:fill="auto" w:val="clear"/>
          </w:tcPr>
          <w:p>
            <w:pPr>
              <w:pStyle w:val="ConsPlusNormal"/>
              <w:jc w:val="both"/>
              <w:rPr/>
            </w:pPr>
            <w:r>
              <w:rPr/>
              <w:t xml:space="preserve">    </w:t>
            </w:r>
            <w:r>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pPr>
              <w:pStyle w:val="ConsPlusNormal"/>
              <w:jc w:val="both"/>
              <w:rPr/>
            </w:pPr>
            <w:r>
              <w:rPr/>
              <w:t xml:space="preserve">    </w:t>
            </w:r>
            <w:r>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trPr/>
        <w:tc>
          <w:tcPr>
            <w:tcW w:w="3544" w:type="dxa"/>
            <w:tcBorders/>
            <w:shd w:fill="auto" w:val="clear"/>
          </w:tcPr>
          <w:p>
            <w:pPr>
              <w:pStyle w:val="ConsPlusNormal"/>
              <w:jc w:val="both"/>
              <w:rPr/>
            </w:pPr>
            <w:r>
              <w:rPr/>
              <w:t>6.16. Номер уведомления о поступлении исполнительного документа/решения налогового органа</w:t>
            </w:r>
          </w:p>
        </w:tc>
        <w:tc>
          <w:tcPr>
            <w:tcW w:w="7228" w:type="dxa"/>
            <w:tcBorders/>
            <w:shd w:fill="auto" w:val="clear"/>
          </w:tcPr>
          <w:p>
            <w:pPr>
              <w:pStyle w:val="ConsPlusNormal"/>
              <w:jc w:val="both"/>
              <w:rPr/>
            </w:pPr>
            <w:r>
              <w:rPr/>
              <w:t xml:space="preserve">    </w:t>
            </w:r>
            <w:r>
              <w:rPr/>
              <w:t xml:space="preserve">При заполнении в </w:t>
            </w:r>
            <w:hyperlink w:anchor="P288">
              <w:r>
                <w:rPr>
                  <w:rStyle w:val="ListLabel6"/>
                </w:rPr>
                <w:t>пункте 6.1</w:t>
              </w:r>
            </w:hyperlink>
            <w:r>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trPr/>
        <w:tc>
          <w:tcPr>
            <w:tcW w:w="3544" w:type="dxa"/>
            <w:tcBorders/>
            <w:shd w:fill="auto" w:val="clear"/>
          </w:tcPr>
          <w:p>
            <w:pPr>
              <w:pStyle w:val="ConsPlusNormal"/>
              <w:jc w:val="both"/>
              <w:rPr/>
            </w:pPr>
            <w:r>
              <w:rPr/>
              <w:t>6.17. Дата уведомления о поступлении исполнительного документа/решения налогового органа</w:t>
            </w:r>
          </w:p>
        </w:tc>
        <w:tc>
          <w:tcPr>
            <w:tcW w:w="7228" w:type="dxa"/>
            <w:tcBorders/>
            <w:shd w:fill="auto" w:val="clear"/>
          </w:tcPr>
          <w:p>
            <w:pPr>
              <w:pStyle w:val="ConsPlusNormal"/>
              <w:jc w:val="both"/>
              <w:rPr/>
            </w:pPr>
            <w:r>
              <w:rPr/>
              <w:t xml:space="preserve">      </w:t>
            </w:r>
            <w:r>
              <w:rPr/>
              <w:t xml:space="preserve">При заполнении в </w:t>
            </w:r>
            <w:hyperlink w:anchor="P288">
              <w:r>
                <w:rPr>
                  <w:rStyle w:val="ListLabel6"/>
                </w:rPr>
                <w:t>пункте 6.1</w:t>
              </w:r>
            </w:hyperlink>
            <w:r>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trPr/>
        <w:tc>
          <w:tcPr>
            <w:tcW w:w="3544" w:type="dxa"/>
            <w:tcBorders/>
            <w:shd w:fill="auto" w:val="clear"/>
          </w:tcPr>
          <w:p>
            <w:pPr>
              <w:pStyle w:val="ConsPlusNormal"/>
              <w:jc w:val="both"/>
              <w:rPr/>
            </w:pPr>
            <w:r>
              <w:rPr/>
              <w:t>6.18. Основание невключения договора (муниципального контракта) в реестр контрактов</w:t>
            </w:r>
          </w:p>
        </w:tc>
        <w:tc>
          <w:tcPr>
            <w:tcW w:w="7228" w:type="dxa"/>
            <w:tcBorders/>
            <w:shd w:fill="auto" w:val="clear"/>
          </w:tcPr>
          <w:p>
            <w:pPr>
              <w:pStyle w:val="Normal"/>
              <w:jc w:val="both"/>
              <w:rPr/>
            </w:pPr>
            <w:r>
              <w:rPr>
                <w:rFonts w:ascii="Times New Roman" w:hAnsi="Times New Roman"/>
                <w:sz w:val="28"/>
                <w:szCs w:val="28"/>
              </w:rPr>
              <w:t xml:space="preserve">      </w:t>
            </w:r>
            <w:r>
              <w:rPr>
                <w:rFonts w:ascii="Times New Roman" w:hAnsi="Times New Roman"/>
                <w:sz w:val="28"/>
                <w:szCs w:val="28"/>
              </w:rPr>
              <w:t xml:space="preserve">При заполнении в </w:t>
            </w:r>
            <w:hyperlink w:anchor="P288">
              <w:r>
                <w:rPr>
                  <w:rStyle w:val="ListLabel7"/>
                  <w:rFonts w:ascii="Times New Roman" w:hAnsi="Times New Roman"/>
                  <w:sz w:val="28"/>
                  <w:szCs w:val="28"/>
                </w:rPr>
                <w:t>пункте 6.1</w:t>
              </w:r>
            </w:hyperlink>
            <w:r>
              <w:rPr>
                <w:rFonts w:ascii="Times New Roman" w:hAnsi="Times New Roman"/>
                <w:sz w:val="28"/>
                <w:szCs w:val="28"/>
              </w:rPr>
              <w:t xml:space="preserve"> настоящей информации значения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trPr/>
        <w:tc>
          <w:tcPr>
            <w:tcW w:w="3544" w:type="dxa"/>
            <w:tcBorders/>
            <w:shd w:fill="auto" w:val="clear"/>
          </w:tcPr>
          <w:p>
            <w:pPr>
              <w:pStyle w:val="ConsPlusNormal"/>
              <w:jc w:val="both"/>
              <w:rPr/>
            </w:pPr>
            <w:r>
              <w:rPr/>
              <w:t>7. Реквизиты контрагента /взыскателя по исполнительному документу/решению налогового органа</w:t>
            </w:r>
          </w:p>
        </w:tc>
        <w:tc>
          <w:tcPr>
            <w:tcW w:w="7228" w:type="dxa"/>
            <w:tcBorders/>
            <w:shd w:fill="auto" w:val="clear"/>
          </w:tcPr>
          <w:p>
            <w:pPr>
              <w:pStyle w:val="ConsPlusNormal"/>
              <w:jc w:val="both"/>
              <w:rPr/>
            </w:pPr>
            <w:r>
              <w:rPr/>
            </w:r>
          </w:p>
        </w:tc>
      </w:tr>
      <w:tr>
        <w:trPr/>
        <w:tc>
          <w:tcPr>
            <w:tcW w:w="3544" w:type="dxa"/>
            <w:tcBorders/>
            <w:shd w:fill="auto" w:val="clear"/>
          </w:tcPr>
          <w:p>
            <w:pPr>
              <w:pStyle w:val="ConsPlusNormal"/>
              <w:jc w:val="both"/>
              <w:rPr/>
            </w:pPr>
            <w:r>
              <w:rPr/>
              <w:t>7.1. Наименование юридического лица/фамилия, имя, отчество физического лица</w:t>
            </w:r>
          </w:p>
        </w:tc>
        <w:tc>
          <w:tcPr>
            <w:tcW w:w="7228" w:type="dxa"/>
            <w:tcBorders/>
            <w:shd w:fill="auto" w:val="clear"/>
          </w:tcPr>
          <w:p>
            <w:pPr>
              <w:pStyle w:val="ConsPlusNormal"/>
              <w:jc w:val="both"/>
              <w:rPr/>
            </w:pPr>
            <w:bookmarkStart w:id="28" w:name="P341"/>
            <w:bookmarkEnd w:id="28"/>
            <w:r>
              <w:rPr/>
              <w:t xml:space="preserve">      </w:t>
            </w:r>
            <w:r>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pPr>
              <w:pStyle w:val="ConsPlusNormal"/>
              <w:jc w:val="both"/>
              <w:rPr/>
            </w:pPr>
            <w:r>
              <w:rPr/>
              <w:t xml:space="preserve">      </w:t>
            </w:r>
            <w:r>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trPr/>
        <w:tc>
          <w:tcPr>
            <w:tcW w:w="3544" w:type="dxa"/>
            <w:tcBorders/>
            <w:shd w:fill="auto" w:val="clear"/>
          </w:tcPr>
          <w:p>
            <w:pPr>
              <w:pStyle w:val="ConsPlusNormal"/>
              <w:jc w:val="both"/>
              <w:rPr/>
            </w:pPr>
            <w:bookmarkStart w:id="29" w:name="P343"/>
            <w:bookmarkEnd w:id="29"/>
            <w:r>
              <w:rPr/>
              <w:t>7.2. Идентификационный номер налогоплательщика (ИНН)</w:t>
            </w:r>
          </w:p>
        </w:tc>
        <w:tc>
          <w:tcPr>
            <w:tcW w:w="7228" w:type="dxa"/>
            <w:tcBorders/>
            <w:shd w:fill="auto" w:val="clear"/>
          </w:tcPr>
          <w:p>
            <w:pPr>
              <w:pStyle w:val="ConsPlusNormal"/>
              <w:jc w:val="both"/>
              <w:rPr/>
            </w:pPr>
            <w:r>
              <w:rPr/>
              <w:t xml:space="preserve">    </w:t>
            </w:r>
            <w:r>
              <w:rPr/>
              <w:t>Указывается ИНН контрагента в соответствии со сведениями ЕГРЮЛ.</w:t>
            </w:r>
          </w:p>
          <w:p>
            <w:pPr>
              <w:pStyle w:val="ConsPlusNormal"/>
              <w:jc w:val="both"/>
              <w:rPr/>
            </w:pPr>
            <w:r>
              <w:rPr/>
              <w:t xml:space="preserve">    </w:t>
            </w:r>
            <w:r>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trPr/>
        <w:tc>
          <w:tcPr>
            <w:tcW w:w="3544" w:type="dxa"/>
            <w:tcBorders/>
            <w:shd w:fill="auto" w:val="clear"/>
          </w:tcPr>
          <w:p>
            <w:pPr>
              <w:pStyle w:val="ConsPlusNormal"/>
              <w:jc w:val="both"/>
              <w:rPr/>
            </w:pPr>
            <w:bookmarkStart w:id="30" w:name="P346"/>
            <w:bookmarkEnd w:id="30"/>
            <w:r>
              <w:rPr/>
              <w:t>7.3. Код причины постановки на учет в налоговом органе (КПП)</w:t>
            </w:r>
          </w:p>
        </w:tc>
        <w:tc>
          <w:tcPr>
            <w:tcW w:w="7228" w:type="dxa"/>
            <w:tcBorders/>
            <w:shd w:fill="auto" w:val="clear"/>
          </w:tcPr>
          <w:p>
            <w:pPr>
              <w:pStyle w:val="ConsPlusNormal"/>
              <w:jc w:val="both"/>
              <w:rPr/>
            </w:pPr>
            <w:bookmarkStart w:id="31" w:name="P347"/>
            <w:bookmarkEnd w:id="31"/>
            <w:r>
              <w:rPr/>
              <w:t xml:space="preserve">    </w:t>
            </w:r>
            <w:r>
              <w:rPr/>
              <w:t>Указывается КПП контрагента в соответствии со сведениями ЕГРЮЛ (при наличии).</w:t>
            </w:r>
          </w:p>
          <w:p>
            <w:pPr>
              <w:pStyle w:val="ConsPlusNormal"/>
              <w:jc w:val="both"/>
              <w:rPr/>
            </w:pPr>
            <w:r>
              <w:rPr/>
              <w:t xml:space="preserve">    </w:t>
            </w:r>
            <w:r>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trPr/>
        <w:tc>
          <w:tcPr>
            <w:tcW w:w="3544" w:type="dxa"/>
            <w:tcBorders/>
            <w:shd w:fill="auto" w:val="clear"/>
          </w:tcPr>
          <w:p>
            <w:pPr>
              <w:pStyle w:val="ConsPlusNormal"/>
              <w:jc w:val="both"/>
              <w:rPr/>
            </w:pPr>
            <w:r>
              <w:rPr/>
              <w:t>7.4. Код по Сводному реестру</w:t>
            </w:r>
          </w:p>
        </w:tc>
        <w:tc>
          <w:tcPr>
            <w:tcW w:w="7228" w:type="dxa"/>
            <w:tcBorders/>
            <w:shd w:fill="auto" w:val="clear"/>
          </w:tcPr>
          <w:p>
            <w:pPr>
              <w:pStyle w:val="ConsPlusNormal"/>
              <w:jc w:val="both"/>
              <w:rPr/>
            </w:pPr>
            <w:r>
              <w:rPr/>
              <w:t xml:space="preserve">    </w:t>
            </w:r>
            <w:r>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r>
                <w:rPr>
                  <w:rStyle w:val="ListLabel6"/>
                </w:rPr>
                <w:t>пунктах 7.2</w:t>
              </w:r>
            </w:hyperlink>
            <w:r>
              <w:rPr/>
              <w:t xml:space="preserve"> и </w:t>
            </w:r>
            <w:hyperlink w:anchor="P346">
              <w:r>
                <w:rPr>
                  <w:rStyle w:val="ListLabel6"/>
                </w:rPr>
                <w:t>7.3</w:t>
              </w:r>
            </w:hyperlink>
            <w:r>
              <w:rPr/>
              <w:t xml:space="preserve"> настоящей информации</w:t>
            </w:r>
          </w:p>
        </w:tc>
      </w:tr>
      <w:tr>
        <w:trPr/>
        <w:tc>
          <w:tcPr>
            <w:tcW w:w="3544" w:type="dxa"/>
            <w:tcBorders/>
            <w:shd w:fill="auto" w:val="clear"/>
          </w:tcPr>
          <w:p>
            <w:pPr>
              <w:pStyle w:val="ConsPlusNormal"/>
              <w:jc w:val="both"/>
              <w:rPr/>
            </w:pPr>
            <w:bookmarkStart w:id="32" w:name="P351"/>
            <w:bookmarkEnd w:id="32"/>
            <w:r>
              <w:rPr/>
              <w:t>7.5. Номер лицевого счета (раздела на лицевом счете)</w:t>
            </w:r>
          </w:p>
        </w:tc>
        <w:tc>
          <w:tcPr>
            <w:tcW w:w="7228" w:type="dxa"/>
            <w:tcBorders/>
            <w:shd w:fill="auto" w:val="clear"/>
          </w:tcPr>
          <w:p>
            <w:pPr>
              <w:pStyle w:val="ConsPlusNormal"/>
              <w:jc w:val="both"/>
              <w:rPr/>
            </w:pPr>
            <w:r>
              <w:rPr/>
              <w:t xml:space="preserve">    </w:t>
            </w:r>
            <w:r>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pPr>
              <w:pStyle w:val="ConsPlusNormal"/>
              <w:jc w:val="both"/>
              <w:rPr/>
            </w:pPr>
            <w:r>
              <w:rPr/>
              <w:t xml:space="preserve">   </w:t>
            </w:r>
            <w:r>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trPr/>
        <w:tc>
          <w:tcPr>
            <w:tcW w:w="3544" w:type="dxa"/>
            <w:tcBorders/>
            <w:shd w:fill="auto" w:val="clear"/>
          </w:tcPr>
          <w:p>
            <w:pPr>
              <w:pStyle w:val="ConsPlusNormal"/>
              <w:jc w:val="both"/>
              <w:rPr/>
            </w:pPr>
            <w:r>
              <w:rPr/>
              <w:t>7.6. Номер банковского (казначейского) счета</w:t>
            </w:r>
          </w:p>
        </w:tc>
        <w:tc>
          <w:tcPr>
            <w:tcW w:w="7228" w:type="dxa"/>
            <w:tcBorders/>
            <w:shd w:fill="auto" w:val="clear"/>
          </w:tcPr>
          <w:p>
            <w:pPr>
              <w:pStyle w:val="ConsPlusNormal"/>
              <w:jc w:val="both"/>
              <w:rPr/>
            </w:pPr>
            <w:r>
              <w:rPr/>
              <w:t xml:space="preserve">   </w:t>
            </w:r>
            <w:r>
              <w:rPr/>
              <w:t>Указывается номер банковского (казначейского) счета контрагента (при наличии в документе–основании)</w:t>
            </w:r>
          </w:p>
        </w:tc>
      </w:tr>
      <w:tr>
        <w:trPr/>
        <w:tc>
          <w:tcPr>
            <w:tcW w:w="3544" w:type="dxa"/>
            <w:tcBorders/>
            <w:shd w:fill="auto" w:val="clear"/>
          </w:tcPr>
          <w:p>
            <w:pPr>
              <w:pStyle w:val="ConsPlusNormal"/>
              <w:jc w:val="both"/>
              <w:rPr/>
            </w:pPr>
            <w:r>
              <w:rPr/>
              <w:t>7.7. Наименование банка (иной организации), в котором(-ой) открыт счет контрагенту</w:t>
            </w:r>
          </w:p>
        </w:tc>
        <w:tc>
          <w:tcPr>
            <w:tcW w:w="7228" w:type="dxa"/>
            <w:tcBorders/>
            <w:shd w:fill="auto" w:val="clear"/>
          </w:tcPr>
          <w:p>
            <w:pPr>
              <w:pStyle w:val="ConsPlusNormal"/>
              <w:jc w:val="both"/>
              <w:rPr/>
            </w:pPr>
            <w:r>
              <w:rPr/>
              <w:t xml:space="preserve">   </w:t>
            </w:r>
            <w:r>
              <w:rPr/>
              <w:t>Указывается наименование банка контрагента или территориального органа Федерального казначейства (при наличии в документе–основании)</w:t>
            </w:r>
          </w:p>
        </w:tc>
      </w:tr>
      <w:tr>
        <w:trPr/>
        <w:tc>
          <w:tcPr>
            <w:tcW w:w="3544" w:type="dxa"/>
            <w:tcBorders/>
            <w:shd w:fill="auto" w:val="clear"/>
          </w:tcPr>
          <w:p>
            <w:pPr>
              <w:pStyle w:val="ConsPlusNormal"/>
              <w:jc w:val="both"/>
              <w:rPr/>
            </w:pPr>
            <w:r>
              <w:rPr/>
              <w:t>7.8. БИК банка</w:t>
            </w:r>
          </w:p>
        </w:tc>
        <w:tc>
          <w:tcPr>
            <w:tcW w:w="7228" w:type="dxa"/>
            <w:tcBorders/>
            <w:shd w:fill="auto" w:val="clear"/>
          </w:tcPr>
          <w:p>
            <w:pPr>
              <w:pStyle w:val="ConsPlusNormal"/>
              <w:jc w:val="both"/>
              <w:rPr/>
            </w:pPr>
            <w:r>
              <w:rPr/>
              <w:t xml:space="preserve">   </w:t>
            </w:r>
            <w:r>
              <w:rPr/>
              <w:t>Указывается БИК банка контрагента (при наличии в документе-основании)</w:t>
            </w:r>
          </w:p>
        </w:tc>
      </w:tr>
      <w:tr>
        <w:trPr/>
        <w:tc>
          <w:tcPr>
            <w:tcW w:w="3544" w:type="dxa"/>
            <w:tcBorders/>
            <w:shd w:fill="auto" w:val="clear"/>
          </w:tcPr>
          <w:p>
            <w:pPr>
              <w:pStyle w:val="ConsPlusNormal"/>
              <w:jc w:val="both"/>
              <w:rPr/>
            </w:pPr>
            <w:r>
              <w:rPr/>
              <w:t>7.9. Корреспондентский счет банка</w:t>
            </w:r>
          </w:p>
        </w:tc>
        <w:tc>
          <w:tcPr>
            <w:tcW w:w="7228" w:type="dxa"/>
            <w:tcBorders/>
            <w:shd w:fill="auto" w:val="clear"/>
          </w:tcPr>
          <w:p>
            <w:pPr>
              <w:pStyle w:val="ConsPlusNormal"/>
              <w:jc w:val="both"/>
              <w:rPr/>
            </w:pPr>
            <w:r>
              <w:rPr/>
              <w:t xml:space="preserve">   </w:t>
            </w:r>
            <w:r>
              <w:rPr/>
              <w:t>Указывается корреспондентский счет банка контрагента (при наличии в документе–основании)</w:t>
            </w:r>
          </w:p>
        </w:tc>
      </w:tr>
      <w:tr>
        <w:trPr/>
        <w:tc>
          <w:tcPr>
            <w:tcW w:w="3544" w:type="dxa"/>
            <w:tcBorders>
              <w:bottom w:val="single" w:sz="4" w:space="0" w:color="000000"/>
              <w:insideH w:val="single" w:sz="4" w:space="0" w:color="000000"/>
            </w:tcBorders>
            <w:shd w:fill="auto" w:val="clear"/>
          </w:tcPr>
          <w:p>
            <w:pPr>
              <w:pStyle w:val="ConsPlusNormal"/>
              <w:jc w:val="both"/>
              <w:rPr/>
            </w:pPr>
            <w:r>
              <w:rPr/>
              <w:t>8. Расшифровка обязательства</w:t>
            </w:r>
          </w:p>
        </w:tc>
        <w:tc>
          <w:tcPr>
            <w:tcW w:w="7228" w:type="dxa"/>
            <w:tcBorders>
              <w:bottom w:val="single" w:sz="4" w:space="0" w:color="000000"/>
              <w:insideH w:val="single" w:sz="4" w:space="0" w:color="000000"/>
            </w:tcBorders>
            <w:shd w:fill="auto" w:val="clear"/>
          </w:tcPr>
          <w:p>
            <w:pPr>
              <w:pStyle w:val="ConsPlusNormal"/>
              <w:jc w:val="both"/>
              <w:rPr/>
            </w:pPr>
            <w:r>
              <w:rPr/>
            </w:r>
          </w:p>
        </w:tc>
      </w:tr>
      <w:tr>
        <w:trPr/>
        <w:tc>
          <w:tcPr>
            <w:tcW w:w="3544" w:type="dxa"/>
            <w:tcBorders>
              <w:top w:val="single" w:sz="4" w:space="0" w:color="000000"/>
              <w:bottom w:val="single" w:sz="4" w:space="0" w:color="000000"/>
              <w:insideH w:val="single" w:sz="4" w:space="0" w:color="000000"/>
            </w:tcBorders>
            <w:shd w:fill="auto" w:val="clear"/>
          </w:tcPr>
          <w:p>
            <w:pPr>
              <w:pStyle w:val="ConsPlusNormal"/>
              <w:jc w:val="both"/>
              <w:rPr/>
            </w:pPr>
            <w:r>
              <w:rPr/>
              <w:t>8.1. Наименование объекта капитального строительства или объекта недвижимого имущества</w:t>
            </w:r>
          </w:p>
        </w:tc>
        <w:tc>
          <w:tcPr>
            <w:tcW w:w="7228" w:type="dxa"/>
            <w:tcBorders>
              <w:top w:val="single" w:sz="4" w:space="0" w:color="000000"/>
              <w:bottom w:val="single" w:sz="4" w:space="0" w:color="000000"/>
              <w:insideH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trPr/>
        <w:tc>
          <w:tcPr>
            <w:tcW w:w="3544" w:type="dxa"/>
            <w:tcBorders>
              <w:top w:val="single" w:sz="4" w:space="0" w:color="000000"/>
              <w:bottom w:val="single" w:sz="4" w:space="0" w:color="000000"/>
              <w:insideH w:val="single" w:sz="4" w:space="0" w:color="000000"/>
            </w:tcBorders>
            <w:shd w:fill="auto" w:val="clear"/>
          </w:tcPr>
          <w:p>
            <w:pPr>
              <w:pStyle w:val="ConsPlusNormal"/>
              <w:jc w:val="both"/>
              <w:rPr/>
            </w:pPr>
            <w:r>
              <w:rPr/>
              <w:t>8.2. Уникальный код объекта капитального строительства или объекта недвижимого имущества</w:t>
            </w:r>
          </w:p>
        </w:tc>
        <w:tc>
          <w:tcPr>
            <w:tcW w:w="7228" w:type="dxa"/>
            <w:tcBorders>
              <w:top w:val="single" w:sz="4" w:space="0" w:color="000000"/>
              <w:bottom w:val="single" w:sz="4" w:space="0" w:color="000000"/>
              <w:insideH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trPr/>
        <w:tc>
          <w:tcPr>
            <w:tcW w:w="3544" w:type="dxa"/>
            <w:tcBorders>
              <w:top w:val="single" w:sz="4" w:space="0" w:color="000000"/>
            </w:tcBorders>
            <w:shd w:fill="auto" w:val="clear"/>
          </w:tcPr>
          <w:p>
            <w:pPr>
              <w:pStyle w:val="ConsPlusNormal"/>
              <w:jc w:val="both"/>
              <w:rPr/>
            </w:pPr>
            <w:r>
              <w:rPr/>
              <w:t>8.3. Наименование вида средств</w:t>
            </w:r>
          </w:p>
        </w:tc>
        <w:tc>
          <w:tcPr>
            <w:tcW w:w="7228" w:type="dxa"/>
            <w:tcBorders>
              <w:top w:val="single" w:sz="4" w:space="0" w:color="000000"/>
            </w:tcBorders>
            <w:shd w:fill="auto" w:val="clear"/>
          </w:tcPr>
          <w:p>
            <w:pPr>
              <w:pStyle w:val="ConsPlusNormal"/>
              <w:jc w:val="both"/>
              <w:rPr/>
            </w:pPr>
            <w:r>
              <w:rPr/>
              <w:t xml:space="preserve">    </w:t>
            </w:r>
            <w:r>
              <w:rPr/>
              <w:t>Указывается наименование вида средств, за счет которых должна быть произведена кассовая выплата: средства бюджета.</w:t>
            </w:r>
          </w:p>
          <w:p>
            <w:pPr>
              <w:pStyle w:val="ConsPlusNormal"/>
              <w:jc w:val="both"/>
              <w:rPr/>
            </w:pPr>
            <w:r>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trPr/>
        <w:tc>
          <w:tcPr>
            <w:tcW w:w="3544" w:type="dxa"/>
            <w:tcBorders/>
            <w:shd w:fill="auto" w:val="clear"/>
          </w:tcPr>
          <w:p>
            <w:pPr>
              <w:pStyle w:val="ConsPlusNormal"/>
              <w:jc w:val="both"/>
              <w:rPr/>
            </w:pPr>
            <w:r>
              <w:rPr/>
              <w:t>8.4. Код по БК</w:t>
            </w:r>
          </w:p>
        </w:tc>
        <w:tc>
          <w:tcPr>
            <w:tcW w:w="7228" w:type="dxa"/>
            <w:tcBorders/>
            <w:shd w:fill="auto" w:val="clear"/>
          </w:tcPr>
          <w:p>
            <w:pPr>
              <w:pStyle w:val="ConsPlusNormal"/>
              <w:jc w:val="both"/>
              <w:rPr/>
            </w:pPr>
            <w:bookmarkStart w:id="33" w:name="P374"/>
            <w:bookmarkEnd w:id="33"/>
            <w:r>
              <w:rPr/>
              <w:t xml:space="preserve">   </w:t>
            </w:r>
            <w:r>
              <w:rPr/>
              <w:t>Указывается код бюджетной классификации расходов местного бюджета в соответствии с предметом документа–основания.</w:t>
            </w:r>
          </w:p>
          <w:p>
            <w:pPr>
              <w:pStyle w:val="ConsPlusNormal"/>
              <w:jc w:val="both"/>
              <w:rPr/>
            </w:pPr>
            <w:r>
              <w:rPr/>
              <w:t xml:space="preserve">   </w:t>
            </w:r>
            <w:r>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trPr/>
        <w:tc>
          <w:tcPr>
            <w:tcW w:w="3544" w:type="dxa"/>
            <w:tcBorders/>
            <w:shd w:fill="auto" w:val="clear"/>
          </w:tcPr>
          <w:p>
            <w:pPr>
              <w:pStyle w:val="ConsPlusNormal"/>
              <w:jc w:val="both"/>
              <w:rPr/>
            </w:pPr>
            <w:r>
              <w:rPr/>
              <w:t>8.5. Признак безусловности обязательства</w:t>
            </w:r>
          </w:p>
        </w:tc>
        <w:tc>
          <w:tcPr>
            <w:tcW w:w="7228" w:type="dxa"/>
            <w:tcBorders/>
            <w:shd w:fill="auto" w:val="clear"/>
          </w:tcPr>
          <w:p>
            <w:pPr>
              <w:pStyle w:val="ConsPlusNormal"/>
              <w:jc w:val="both"/>
              <w:rPr/>
            </w:pPr>
            <w:r>
              <w:rPr/>
              <w:t xml:space="preserve">     </w:t>
            </w:r>
            <w:r>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pPr>
              <w:pStyle w:val="ConsPlusNormal"/>
              <w:jc w:val="both"/>
              <w:rPr/>
            </w:pPr>
            <w:r>
              <w:rPr/>
              <w:t xml:space="preserve">     </w:t>
            </w:r>
            <w:r>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trPr/>
        <w:tc>
          <w:tcPr>
            <w:tcW w:w="3544" w:type="dxa"/>
            <w:tcBorders/>
            <w:shd w:fill="auto" w:val="clear"/>
          </w:tcPr>
          <w:p>
            <w:pPr>
              <w:pStyle w:val="ConsPlusNormal"/>
              <w:jc w:val="both"/>
              <w:rPr/>
            </w:pPr>
            <w:r>
              <w:rPr/>
              <w:t>8.6. Сумма исполненного обязательства прошлых лет в валюте Российской Федерации</w:t>
            </w:r>
          </w:p>
        </w:tc>
        <w:tc>
          <w:tcPr>
            <w:tcW w:w="7228" w:type="dxa"/>
            <w:tcBorders/>
            <w:shd w:fill="auto" w:val="clear"/>
          </w:tcPr>
          <w:p>
            <w:pPr>
              <w:pStyle w:val="ConsPlusNormal"/>
              <w:jc w:val="both"/>
              <w:rPr/>
            </w:pPr>
            <w:r>
              <w:rPr/>
              <w:t xml:space="preserve">   </w:t>
            </w:r>
            <w:r>
              <w:rPr/>
              <w:t>Указывается исполненная сумма бюджетного обязательства прошлых лет с точностью до второго знака после запятой</w:t>
            </w:r>
          </w:p>
        </w:tc>
      </w:tr>
      <w:tr>
        <w:trPr/>
        <w:tc>
          <w:tcPr>
            <w:tcW w:w="3544" w:type="dxa"/>
            <w:tcBorders/>
            <w:shd w:fill="auto" w:val="clear"/>
          </w:tcPr>
          <w:p>
            <w:pPr>
              <w:pStyle w:val="ConsPlusNormal"/>
              <w:jc w:val="both"/>
              <w:rPr/>
            </w:pPr>
            <w:r>
              <w:rPr/>
              <w:t>8.7. Сумма неисполненного обязательства прошлых лет в валюте Российской Федерации</w:t>
            </w:r>
          </w:p>
        </w:tc>
        <w:tc>
          <w:tcPr>
            <w:tcW w:w="7228" w:type="dxa"/>
            <w:tcBorders/>
            <w:shd w:fill="auto" w:val="clear"/>
          </w:tcPr>
          <w:p>
            <w:pPr>
              <w:pStyle w:val="ConsPlusNormal"/>
              <w:jc w:val="both"/>
              <w:rPr/>
            </w:pPr>
            <w:r>
              <w:rPr/>
              <w:t xml:space="preserve">    </w:t>
            </w:r>
            <w:r>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trPr/>
        <w:tc>
          <w:tcPr>
            <w:tcW w:w="3544" w:type="dxa"/>
            <w:tcBorders/>
            <w:shd w:fill="auto" w:val="clear"/>
          </w:tcPr>
          <w:p>
            <w:pPr>
              <w:pStyle w:val="ConsPlusNormal"/>
              <w:jc w:val="both"/>
              <w:rPr/>
            </w:pPr>
            <w:r>
              <w:rPr/>
              <w:t>8.8. Сумма на 20__ текущий финансовый год в валюте Российской Федерации с помесячной разбивкой</w:t>
            </w:r>
          </w:p>
        </w:tc>
        <w:tc>
          <w:tcPr>
            <w:tcW w:w="7228" w:type="dxa"/>
            <w:tcBorders/>
            <w:shd w:fill="auto" w:val="clear"/>
          </w:tcPr>
          <w:p>
            <w:pPr>
              <w:pStyle w:val="ConsPlusNormal"/>
              <w:jc w:val="both"/>
              <w:rPr/>
            </w:pPr>
            <w:bookmarkStart w:id="34" w:name="P384"/>
            <w:bookmarkEnd w:id="34"/>
            <w:r>
              <w:rPr/>
              <w:t xml:space="preserve">     </w:t>
            </w:r>
            <w:r>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pPr>
              <w:pStyle w:val="ConsPlusNormal"/>
              <w:jc w:val="both"/>
              <w:rPr/>
            </w:pPr>
            <w:r>
              <w:rPr/>
              <w:t xml:space="preserve">    </w:t>
            </w:r>
            <w:r>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pPr>
              <w:pStyle w:val="ConsPlusNormal"/>
              <w:jc w:val="both"/>
              <w:rPr/>
            </w:pPr>
            <w:r>
              <w:rPr/>
              <w:t xml:space="preserve">   </w:t>
            </w:r>
            <w:r>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trPr/>
        <w:tc>
          <w:tcPr>
            <w:tcW w:w="3544" w:type="dxa"/>
            <w:tcBorders/>
            <w:shd w:fill="auto" w:val="clear"/>
          </w:tcPr>
          <w:p>
            <w:pPr>
              <w:pStyle w:val="ConsPlusNormal"/>
              <w:jc w:val="both"/>
              <w:rPr/>
            </w:pPr>
            <w:r>
              <w:rPr/>
              <w:t>8.9. Сумма в валюте Российской Федерации на плановый период и за пределами планового периода</w:t>
            </w:r>
          </w:p>
        </w:tc>
        <w:tc>
          <w:tcPr>
            <w:tcW w:w="7228" w:type="dxa"/>
            <w:tcBorders/>
            <w:shd w:fill="auto" w:val="clear"/>
          </w:tcPr>
          <w:p>
            <w:pPr>
              <w:pStyle w:val="ConsPlusNormal"/>
              <w:jc w:val="both"/>
              <w:rPr/>
            </w:pPr>
            <w:bookmarkStart w:id="35" w:name="P388"/>
            <w:bookmarkEnd w:id="35"/>
            <w:r>
              <w:rPr/>
              <w:t xml:space="preserve">     </w:t>
            </w:r>
            <w:r>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pPr>
              <w:pStyle w:val="ConsPlusNormal"/>
              <w:jc w:val="both"/>
              <w:rPr/>
            </w:pPr>
            <w:r>
              <w:rPr/>
              <w:t xml:space="preserve">      </w:t>
            </w:r>
            <w:r>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pPr>
              <w:pStyle w:val="ConsPlusNormal"/>
              <w:jc w:val="both"/>
              <w:rPr/>
            </w:pPr>
            <w:r>
              <w:rPr/>
              <w:t xml:space="preserve">     </w:t>
            </w:r>
            <w:r>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trPr/>
        <w:tc>
          <w:tcPr>
            <w:tcW w:w="3544" w:type="dxa"/>
            <w:tcBorders/>
            <w:shd w:fill="auto" w:val="clear"/>
          </w:tcPr>
          <w:p>
            <w:pPr>
              <w:pStyle w:val="ConsPlusNormal"/>
              <w:jc w:val="both"/>
              <w:rPr/>
            </w:pPr>
            <w:r>
              <w:rPr/>
              <w:t>8.10. Дата выплаты по исполнительному документу</w:t>
            </w:r>
          </w:p>
        </w:tc>
        <w:tc>
          <w:tcPr>
            <w:tcW w:w="7228" w:type="dxa"/>
            <w:tcBorders/>
            <w:shd w:fill="auto" w:val="clear"/>
          </w:tcPr>
          <w:p>
            <w:pPr>
              <w:pStyle w:val="ConsPlusNormal"/>
              <w:jc w:val="both"/>
              <w:rPr/>
            </w:pPr>
            <w:r>
              <w:rPr/>
              <w:t xml:space="preserve">      </w:t>
            </w:r>
            <w:r>
              <w:rPr/>
              <w:t>Указывается дата ежемесячной выплаты по исполнению исполнительного документа, если выплаты имеют периодический характер</w:t>
            </w:r>
          </w:p>
        </w:tc>
      </w:tr>
      <w:tr>
        <w:trPr/>
        <w:tc>
          <w:tcPr>
            <w:tcW w:w="3544" w:type="dxa"/>
            <w:tcBorders/>
            <w:shd w:fill="auto" w:val="clear"/>
          </w:tcPr>
          <w:p>
            <w:pPr>
              <w:pStyle w:val="ConsPlusNormal"/>
              <w:jc w:val="both"/>
              <w:rPr/>
            </w:pPr>
            <w:r>
              <w:rPr/>
              <w:t>8.11. Аналитический код</w:t>
            </w:r>
          </w:p>
        </w:tc>
        <w:tc>
          <w:tcPr>
            <w:tcW w:w="7228" w:type="dxa"/>
            <w:tcBorders/>
            <w:shd w:fill="auto" w:val="clear"/>
          </w:tcPr>
          <w:p>
            <w:pPr>
              <w:pStyle w:val="Normal"/>
              <w:ind w:firstLine="283"/>
              <w:jc w:val="both"/>
              <w:rPr>
                <w:rFonts w:ascii="Times New Roman" w:hAnsi="Times New Roman"/>
                <w:sz w:val="28"/>
                <w:szCs w:val="28"/>
              </w:rPr>
            </w:pPr>
            <w:r>
              <w:rPr>
                <w:rFonts w:ascii="Times New Roman" w:hAnsi="Times New Roman"/>
                <w:sz w:val="28"/>
                <w:szCs w:val="28"/>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 Также может указываться дополнительная классификация, применяемая в учете.</w:t>
            </w:r>
          </w:p>
        </w:tc>
      </w:tr>
      <w:tr>
        <w:trPr/>
        <w:tc>
          <w:tcPr>
            <w:tcW w:w="3544" w:type="dxa"/>
            <w:tcBorders/>
            <w:shd w:fill="auto" w:val="clear"/>
          </w:tcPr>
          <w:p>
            <w:pPr>
              <w:pStyle w:val="ConsPlusNormal"/>
              <w:jc w:val="both"/>
              <w:rPr/>
            </w:pPr>
            <w:r>
              <w:rPr/>
              <w:t>8.12. Примечание</w:t>
            </w:r>
          </w:p>
        </w:tc>
        <w:tc>
          <w:tcPr>
            <w:tcW w:w="7228" w:type="dxa"/>
            <w:tcBorders/>
            <w:shd w:fill="auto" w:val="clear"/>
          </w:tcPr>
          <w:p>
            <w:pPr>
              <w:pStyle w:val="ConsPlusNormal"/>
              <w:jc w:val="both"/>
              <w:rPr/>
            </w:pPr>
            <w:r>
              <w:rPr/>
              <w:t xml:space="preserve">    </w:t>
            </w:r>
            <w:r>
              <w:rPr/>
              <w:t>Иная информация, необходимая для постановки бюджетного обязательства на учет</w:t>
            </w:r>
          </w:p>
        </w:tc>
      </w:tr>
    </w:tbl>
    <w:p>
      <w:pPr>
        <w:sectPr>
          <w:footerReference w:type="default" r:id="rId28"/>
          <w:type w:val="nextPage"/>
          <w:pgSz w:w="11906" w:h="16838"/>
          <w:pgMar w:left="1134" w:right="567" w:header="0" w:top="567" w:footer="851" w:bottom="908" w:gutter="0"/>
          <w:pgNumType w:start="1" w:fmt="decimal"/>
          <w:formProt w:val="false"/>
          <w:textDirection w:val="lrTb"/>
          <w:docGrid w:type="default" w:linePitch="360" w:charSpace="8192"/>
        </w:sectPr>
      </w:pPr>
    </w:p>
    <w:p>
      <w:pPr>
        <w:pStyle w:val="ConsPlusNormal"/>
        <w:numPr>
          <w:ilvl w:val="0"/>
          <w:numId w:val="0"/>
        </w:numPr>
        <w:ind w:left="3969" w:hanging="0"/>
        <w:jc w:val="right"/>
        <w:outlineLvl w:val="1"/>
        <w:rPr/>
      </w:pPr>
      <w:r>
        <w:rPr/>
        <w:t>Приложение № 2</w:t>
      </w:r>
    </w:p>
    <w:p>
      <w:pPr>
        <w:pStyle w:val="ConsPlusNormal"/>
        <w:numPr>
          <w:ilvl w:val="0"/>
          <w:numId w:val="0"/>
        </w:numPr>
        <w:ind w:left="3969" w:hanging="0"/>
        <w:jc w:val="right"/>
        <w:outlineLvl w:val="1"/>
        <w:rPr/>
      </w:pPr>
      <w:r>
        <w:rPr/>
        <w:t xml:space="preserve">к Порядку учета бюджетных и денежных обязательств получателей средств </w:t>
      </w:r>
    </w:p>
    <w:p>
      <w:pPr>
        <w:pStyle w:val="ConsPlusNormal"/>
        <w:jc w:val="right"/>
        <w:rPr/>
      </w:pPr>
      <w:r>
        <w:rPr/>
        <w:t xml:space="preserve">                                                   </w:t>
      </w:r>
      <w:r>
        <w:rPr/>
        <w:t>бюджета</w:t>
      </w:r>
      <w:r>
        <w:rPr>
          <w:bCs/>
        </w:rPr>
        <w:t xml:space="preserve"> Щепкинского сельского поселения</w:t>
      </w:r>
      <w:r>
        <w:rPr/>
        <w:t xml:space="preserve">                       Аксайского района </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bookmarkStart w:id="36" w:name="P408"/>
      <w:bookmarkStart w:id="37" w:name="P408"/>
      <w:bookmarkEnd w:id="37"/>
    </w:p>
    <w:p>
      <w:pPr>
        <w:pStyle w:val="ConsPlusTitle"/>
        <w:jc w:val="center"/>
        <w:rPr>
          <w:rFonts w:ascii="Times New Roman" w:hAnsi="Times New Roman" w:cs="Times New Roman"/>
          <w:sz w:val="28"/>
          <w:szCs w:val="28"/>
        </w:rPr>
      </w:pPr>
      <w:r>
        <w:rPr>
          <w:rFonts w:cs="Times New Roman" w:ascii="Times New Roman" w:hAnsi="Times New Roman"/>
          <w:sz w:val="28"/>
          <w:szCs w:val="28"/>
        </w:rPr>
        <w:t>Реквизиты</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Сведений о денежном обязательстве</w:t>
      </w:r>
    </w:p>
    <w:p>
      <w:pPr>
        <w:pStyle w:val="Normal"/>
        <w:rPr>
          <w:rFonts w:ascii="Times New Roman" w:hAnsi="Times New Roman"/>
          <w:sz w:val="28"/>
          <w:szCs w:val="28"/>
        </w:rPr>
      </w:pPr>
      <w:r>
        <w:rPr>
          <w:rFonts w:ascii="Times New Roman" w:hAnsi="Times New Roman"/>
          <w:sz w:val="28"/>
          <w:szCs w:val="28"/>
        </w:rPr>
      </w:r>
    </w:p>
    <w:tbl>
      <w:tblPr>
        <w:tblW w:w="10773" w:type="dxa"/>
        <w:jc w:val="left"/>
        <w:tblInd w:w="-1072" w:type="dxa"/>
        <w:tblBorders/>
        <w:tblCellMar>
          <w:top w:w="102" w:type="dxa"/>
          <w:left w:w="62" w:type="dxa"/>
          <w:bottom w:w="102" w:type="dxa"/>
          <w:right w:w="62" w:type="dxa"/>
        </w:tblCellMar>
        <w:tblLook w:val="0000"/>
      </w:tblPr>
      <w:tblGrid>
        <w:gridCol w:w="3544"/>
        <w:gridCol w:w="7228"/>
      </w:tblGrid>
      <w:tr>
        <w:trPr/>
        <w:tc>
          <w:tcPr>
            <w:tcW w:w="10772" w:type="dxa"/>
            <w:gridSpan w:val="2"/>
            <w:tcBorders/>
            <w:shd w:fill="auto" w:val="clear"/>
          </w:tcPr>
          <w:p>
            <w:pPr>
              <w:pStyle w:val="ConsPlusNormal"/>
              <w:rPr>
                <w:sz w:val="24"/>
                <w:szCs w:val="24"/>
              </w:rPr>
            </w:pPr>
            <w:r>
              <w:rPr>
                <w:sz w:val="24"/>
                <w:szCs w:val="24"/>
              </w:rPr>
              <w:t>Единица измерения: руб.</w:t>
            </w:r>
          </w:p>
          <w:p>
            <w:pPr>
              <w:pStyle w:val="ConsPlusNormal"/>
              <w:rPr/>
            </w:pPr>
            <w:r>
              <w:rPr>
                <w:sz w:val="24"/>
                <w:szCs w:val="24"/>
              </w:rPr>
              <w:t>(с точностью до второго десятичного знака)</w:t>
            </w:r>
          </w:p>
        </w:tc>
      </w:tr>
      <w:tr>
        <w:trPr/>
        <w:tc>
          <w:tcPr>
            <w:tcW w:w="3544" w:type="dxa"/>
            <w:tcBorders/>
            <w:shd w:fill="auto" w:val="clear"/>
          </w:tcPr>
          <w:p>
            <w:pPr>
              <w:pStyle w:val="ConsPlusNormal"/>
              <w:jc w:val="center"/>
              <w:rPr>
                <w:b/>
                <w:b/>
              </w:rPr>
            </w:pPr>
            <w:r>
              <w:rPr>
                <w:b/>
              </w:rPr>
              <w:t>Наименование информации (реквизита, показателя)</w:t>
            </w:r>
          </w:p>
        </w:tc>
        <w:tc>
          <w:tcPr>
            <w:tcW w:w="7228" w:type="dxa"/>
            <w:tcBorders/>
            <w:shd w:fill="auto" w:val="clear"/>
          </w:tcPr>
          <w:p>
            <w:pPr>
              <w:pStyle w:val="ConsPlusNormal"/>
              <w:jc w:val="center"/>
              <w:rPr>
                <w:b/>
                <w:b/>
              </w:rPr>
            </w:pPr>
            <w:r>
              <w:rPr>
                <w:b/>
              </w:rPr>
              <w:t>Правила формирования информации (реквизита, показателя)</w:t>
            </w:r>
          </w:p>
        </w:tc>
      </w:tr>
      <w:tr>
        <w:trPr/>
        <w:tc>
          <w:tcPr>
            <w:tcW w:w="3544" w:type="dxa"/>
            <w:tcBorders/>
            <w:shd w:fill="auto" w:val="clear"/>
          </w:tcPr>
          <w:p>
            <w:pPr>
              <w:pStyle w:val="ConsPlusNormal"/>
              <w:jc w:val="both"/>
              <w:rPr/>
            </w:pPr>
            <w:r>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7228" w:type="dxa"/>
            <w:tcBorders/>
            <w:shd w:fill="auto" w:val="clear"/>
          </w:tcPr>
          <w:p>
            <w:pPr>
              <w:pStyle w:val="ConsPlusNormal"/>
              <w:jc w:val="both"/>
              <w:rPr/>
            </w:pPr>
            <w:r>
              <w:rPr/>
              <w:t xml:space="preserve">       </w:t>
            </w:r>
            <w:r>
              <w:rPr/>
              <w:t>Указывается порядковый номер Сведений                о денежном обязательстве</w:t>
            </w:r>
          </w:p>
          <w:p>
            <w:pPr>
              <w:pStyle w:val="Normal"/>
              <w:ind w:firstLine="28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Федерального казначейства.</w:t>
            </w:r>
          </w:p>
        </w:tc>
      </w:tr>
      <w:tr>
        <w:trPr/>
        <w:tc>
          <w:tcPr>
            <w:tcW w:w="3544" w:type="dxa"/>
            <w:tcBorders/>
            <w:shd w:fill="auto" w:val="clear"/>
          </w:tcPr>
          <w:p>
            <w:pPr>
              <w:pStyle w:val="ConsPlusNormal"/>
              <w:jc w:val="both"/>
              <w:rPr/>
            </w:pPr>
            <w:r>
              <w:rPr/>
              <w:t>2. Дата Сведений о денежном обязательстве</w:t>
            </w:r>
          </w:p>
        </w:tc>
        <w:tc>
          <w:tcPr>
            <w:tcW w:w="7228" w:type="dxa"/>
            <w:tcBorders/>
            <w:shd w:fill="auto" w:val="clear"/>
          </w:tcPr>
          <w:p>
            <w:pPr>
              <w:pStyle w:val="ConsPlusNormal"/>
              <w:jc w:val="both"/>
              <w:rPr/>
            </w:pPr>
            <w:r>
              <w:rPr/>
              <w:t xml:space="preserve">     </w:t>
            </w:r>
            <w:r>
              <w:rPr/>
              <w:t>Указывается дата подписания Сведений о денежном обязательстве получателем средств местного бюджета</w:t>
            </w:r>
          </w:p>
          <w:p>
            <w:pPr>
              <w:pStyle w:val="Normal"/>
              <w:ind w:firstLine="28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 проставляется автоматически.</w:t>
            </w:r>
          </w:p>
        </w:tc>
      </w:tr>
      <w:tr>
        <w:trPr/>
        <w:tc>
          <w:tcPr>
            <w:tcW w:w="3544" w:type="dxa"/>
            <w:tcBorders/>
            <w:shd w:fill="auto" w:val="clear"/>
          </w:tcPr>
          <w:p>
            <w:pPr>
              <w:pStyle w:val="ConsPlusNormal"/>
              <w:jc w:val="both"/>
              <w:rPr/>
            </w:pPr>
            <w:r>
              <w:rPr/>
              <w:t>3. Учетный номер денежного обязательства</w:t>
            </w:r>
          </w:p>
        </w:tc>
        <w:tc>
          <w:tcPr>
            <w:tcW w:w="7228" w:type="dxa"/>
            <w:tcBorders/>
            <w:shd w:fill="auto" w:val="clear"/>
          </w:tcPr>
          <w:p>
            <w:pPr>
              <w:pStyle w:val="ConsPlusNormal"/>
              <w:jc w:val="both"/>
              <w:rPr/>
            </w:pPr>
            <w:r>
              <w:rPr/>
              <w:t xml:space="preserve">     </w:t>
            </w:r>
            <w:r>
              <w:rPr/>
              <w:t>Указывается при внесении изменений в поставленное на учет денежное обязательство.</w:t>
            </w:r>
          </w:p>
          <w:p>
            <w:pPr>
              <w:pStyle w:val="ConsPlusNormal"/>
              <w:jc w:val="both"/>
              <w:rPr/>
            </w:pPr>
            <w:r>
              <w:rPr/>
              <w:t xml:space="preserve">     </w:t>
            </w:r>
            <w:r>
              <w:rPr/>
              <w:t>Указывается учетный номер денежного обязательства, в которое вносятся изменения, присвоенный ему при постановке на учет</w:t>
            </w:r>
          </w:p>
          <w:p>
            <w:pPr>
              <w:pStyle w:val="ConsPlusNormal"/>
              <w:jc w:val="both"/>
              <w:rPr/>
            </w:pPr>
            <w:r>
              <w:rPr/>
              <w:t xml:space="preserve">     </w:t>
            </w:r>
            <w:r>
              <w:rPr/>
              <w:t>При формировании Сведений о денежном 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trPr/>
        <w:tc>
          <w:tcPr>
            <w:tcW w:w="3544" w:type="dxa"/>
            <w:tcBorders>
              <w:bottom w:val="single" w:sz="4" w:space="0" w:color="000000"/>
              <w:insideH w:val="single" w:sz="4" w:space="0" w:color="000000"/>
            </w:tcBorders>
            <w:shd w:fill="auto" w:val="clear"/>
          </w:tcPr>
          <w:p>
            <w:pPr>
              <w:pStyle w:val="ConsPlusNormal"/>
              <w:jc w:val="both"/>
              <w:rPr/>
            </w:pPr>
            <w:r>
              <w:rPr/>
              <w:t>4. Учетный номер бюджетного обязательства</w:t>
            </w:r>
          </w:p>
        </w:tc>
        <w:tc>
          <w:tcPr>
            <w:tcW w:w="7228" w:type="dxa"/>
            <w:tcBorders>
              <w:bottom w:val="single" w:sz="4" w:space="0" w:color="000000"/>
              <w:insideH w:val="single" w:sz="4" w:space="0" w:color="000000"/>
            </w:tcBorders>
            <w:shd w:fill="auto" w:val="clear"/>
          </w:tcPr>
          <w:p>
            <w:pPr>
              <w:pStyle w:val="ConsPlusNormal"/>
              <w:jc w:val="both"/>
              <w:rPr/>
            </w:pPr>
            <w:r>
              <w:rPr/>
              <w:t xml:space="preserve">    </w:t>
            </w:r>
            <w:r>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pPr>
              <w:pStyle w:val="Normal"/>
              <w:ind w:firstLine="28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trPr/>
        <w:tc>
          <w:tcPr>
            <w:tcW w:w="3544" w:type="dxa"/>
            <w:tcBorders>
              <w:top w:val="single" w:sz="4" w:space="0" w:color="000000"/>
              <w:bottom w:val="single" w:sz="4" w:space="0" w:color="000000"/>
              <w:insideH w:val="single" w:sz="4" w:space="0" w:color="000000"/>
            </w:tcBorders>
            <w:shd w:fill="auto" w:val="clear"/>
          </w:tcPr>
          <w:p>
            <w:pPr>
              <w:pStyle w:val="ConsPlusNormal"/>
              <w:jc w:val="both"/>
              <w:rPr/>
            </w:pPr>
            <w:r>
              <w:rPr/>
              <w:t>5. Уникальный код объекта капитального строительства или объекта недвижимого имущества</w:t>
            </w:r>
          </w:p>
        </w:tc>
        <w:tc>
          <w:tcPr>
            <w:tcW w:w="7228" w:type="dxa"/>
            <w:tcBorders>
              <w:top w:val="single" w:sz="4" w:space="0" w:color="000000"/>
              <w:bottom w:val="single" w:sz="4" w:space="0" w:color="000000"/>
              <w:insideH w:val="single" w:sz="4" w:space="0" w:color="000000"/>
            </w:tcBorders>
            <w:shd w:fill="auto" w:val="clear"/>
          </w:tcPr>
          <w:p>
            <w:pPr>
              <w:pStyle w:val="ConsPlusNormal"/>
              <w:jc w:val="both"/>
              <w:rPr/>
            </w:pPr>
            <w:r>
              <w:rPr/>
              <w:t xml:space="preserve">    </w:t>
            </w:r>
            <w:r>
              <w:rPr/>
              <w:t>Указывается уникальный код объекта капитального строительства или объекта недвижимого имущества</w:t>
            </w:r>
          </w:p>
        </w:tc>
      </w:tr>
      <w:tr>
        <w:trPr/>
        <w:tc>
          <w:tcPr>
            <w:tcW w:w="3544" w:type="dxa"/>
            <w:tcBorders>
              <w:top w:val="single" w:sz="4" w:space="0" w:color="000000"/>
            </w:tcBorders>
            <w:shd w:fill="auto" w:val="clear"/>
          </w:tcPr>
          <w:p>
            <w:pPr>
              <w:pStyle w:val="ConsPlusNormal"/>
              <w:jc w:val="both"/>
              <w:rPr/>
            </w:pPr>
            <w:r>
              <w:rPr/>
              <w:t>6. Информация о получателе бюджетных средств</w:t>
            </w:r>
          </w:p>
        </w:tc>
        <w:tc>
          <w:tcPr>
            <w:tcW w:w="7228" w:type="dxa"/>
            <w:tcBorders>
              <w:top w:val="single" w:sz="4" w:space="0" w:color="000000"/>
            </w:tcBorders>
            <w:shd w:fill="auto" w:val="clear"/>
          </w:tcPr>
          <w:p>
            <w:pPr>
              <w:pStyle w:val="ConsPlusNormal"/>
              <w:jc w:val="both"/>
              <w:rPr/>
            </w:pPr>
            <w:r>
              <w:rPr/>
            </w:r>
          </w:p>
        </w:tc>
      </w:tr>
      <w:tr>
        <w:trPr/>
        <w:tc>
          <w:tcPr>
            <w:tcW w:w="3544" w:type="dxa"/>
            <w:tcBorders/>
            <w:shd w:fill="auto" w:val="clear"/>
          </w:tcPr>
          <w:p>
            <w:pPr>
              <w:pStyle w:val="ConsPlusNormal"/>
              <w:jc w:val="both"/>
              <w:rPr/>
            </w:pPr>
            <w:r>
              <w:rPr/>
              <w:t>6.1. Получатель бюджетных средств</w:t>
            </w:r>
          </w:p>
        </w:tc>
        <w:tc>
          <w:tcPr>
            <w:tcW w:w="7228" w:type="dxa"/>
            <w:tcBorders/>
            <w:shd w:fill="auto" w:val="clear"/>
          </w:tcPr>
          <w:p>
            <w:pPr>
              <w:pStyle w:val="ConsPlusNormal"/>
              <w:jc w:val="both"/>
              <w:rPr/>
            </w:pPr>
            <w:r>
              <w:rPr/>
              <w:t xml:space="preserve">    </w:t>
            </w:r>
            <w:r>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rPr/>
        <w:tc>
          <w:tcPr>
            <w:tcW w:w="3544" w:type="dxa"/>
            <w:tcBorders/>
            <w:shd w:fill="auto" w:val="clear"/>
          </w:tcPr>
          <w:p>
            <w:pPr>
              <w:pStyle w:val="ConsPlusNormal"/>
              <w:jc w:val="both"/>
              <w:rPr/>
            </w:pPr>
            <w:r>
              <w:rPr/>
              <w:t>6.2. Код получателя бюджетных средств по Сводному реестру</w:t>
            </w:r>
          </w:p>
        </w:tc>
        <w:tc>
          <w:tcPr>
            <w:tcW w:w="7228" w:type="dxa"/>
            <w:tcBorders/>
            <w:shd w:fill="auto" w:val="clear"/>
          </w:tcPr>
          <w:p>
            <w:pPr>
              <w:pStyle w:val="ConsPlusNormal"/>
              <w:jc w:val="both"/>
              <w:rPr/>
            </w:pPr>
            <w:r>
              <w:rPr/>
              <w:t xml:space="preserve">     </w:t>
            </w:r>
            <w:r>
              <w:rPr/>
              <w:t>Указывается код получателя средств местного бюджета</w:t>
            </w:r>
          </w:p>
        </w:tc>
      </w:tr>
      <w:tr>
        <w:trPr/>
        <w:tc>
          <w:tcPr>
            <w:tcW w:w="3544" w:type="dxa"/>
            <w:tcBorders/>
            <w:shd w:fill="auto" w:val="clear"/>
          </w:tcPr>
          <w:p>
            <w:pPr>
              <w:pStyle w:val="ConsPlusNormal"/>
              <w:jc w:val="both"/>
              <w:rPr/>
            </w:pPr>
            <w:r>
              <w:rPr/>
              <w:t>6.3. Номер лицевого счета</w:t>
            </w:r>
          </w:p>
        </w:tc>
        <w:tc>
          <w:tcPr>
            <w:tcW w:w="7228" w:type="dxa"/>
            <w:tcBorders/>
            <w:shd w:fill="auto" w:val="clear"/>
          </w:tcPr>
          <w:p>
            <w:pPr>
              <w:pStyle w:val="ConsPlusNormal"/>
              <w:jc w:val="both"/>
              <w:rPr/>
            </w:pPr>
            <w:r>
              <w:rPr/>
              <w:t xml:space="preserve">    </w:t>
            </w:r>
            <w:r>
              <w:rPr/>
              <w:t>Указывается номер соответствующего лицевого счета получателя средств местного бюджета</w:t>
            </w:r>
          </w:p>
        </w:tc>
      </w:tr>
      <w:tr>
        <w:trPr/>
        <w:tc>
          <w:tcPr>
            <w:tcW w:w="3544" w:type="dxa"/>
            <w:tcBorders/>
            <w:shd w:fill="auto" w:val="clear"/>
          </w:tcPr>
          <w:p>
            <w:pPr>
              <w:pStyle w:val="ConsPlusNormal"/>
              <w:jc w:val="both"/>
              <w:rPr/>
            </w:pPr>
            <w:r>
              <w:rPr/>
              <w:t>6.4. Главный распорядитель бюджетных средств</w:t>
            </w:r>
          </w:p>
        </w:tc>
        <w:tc>
          <w:tcPr>
            <w:tcW w:w="7228" w:type="dxa"/>
            <w:tcBorders/>
            <w:shd w:fill="auto" w:val="clear"/>
          </w:tcPr>
          <w:p>
            <w:pPr>
              <w:pStyle w:val="ConsPlusNormal"/>
              <w:jc w:val="both"/>
              <w:rPr/>
            </w:pPr>
            <w:r>
              <w:rPr/>
              <w:t xml:space="preserve">    </w:t>
            </w:r>
            <w:r>
              <w:rPr/>
              <w:t>Указывается наименование главного распорядителя средств местного бюджета, соответствующее реестровой записи Сводного реестра</w:t>
            </w:r>
          </w:p>
        </w:tc>
      </w:tr>
      <w:tr>
        <w:trPr/>
        <w:tc>
          <w:tcPr>
            <w:tcW w:w="3544" w:type="dxa"/>
            <w:tcBorders/>
            <w:shd w:fill="auto" w:val="clear"/>
          </w:tcPr>
          <w:p>
            <w:pPr>
              <w:pStyle w:val="ConsPlusNormal"/>
              <w:jc w:val="both"/>
              <w:rPr/>
            </w:pPr>
            <w:r>
              <w:rPr/>
              <w:t>6.5. Глава по БК</w:t>
            </w:r>
          </w:p>
        </w:tc>
        <w:tc>
          <w:tcPr>
            <w:tcW w:w="7228" w:type="dxa"/>
            <w:tcBorders/>
            <w:shd w:fill="auto" w:val="clear"/>
          </w:tcPr>
          <w:p>
            <w:pPr>
              <w:pStyle w:val="ConsPlusNormal"/>
              <w:jc w:val="both"/>
              <w:rPr/>
            </w:pPr>
            <w:r>
              <w:rPr/>
              <w:t xml:space="preserve">     </w:t>
            </w:r>
            <w:r>
              <w:rPr/>
              <w:t xml:space="preserve">Указывается код главы главного распорядителя средств местного бюджета в соответствии               решением о бюджете </w:t>
            </w:r>
          </w:p>
        </w:tc>
      </w:tr>
      <w:tr>
        <w:trPr/>
        <w:tc>
          <w:tcPr>
            <w:tcW w:w="3544" w:type="dxa"/>
            <w:tcBorders/>
            <w:shd w:fill="auto" w:val="clear"/>
          </w:tcPr>
          <w:p>
            <w:pPr>
              <w:pStyle w:val="ConsPlusNormal"/>
              <w:jc w:val="both"/>
              <w:rPr/>
            </w:pPr>
            <w:r>
              <w:rPr/>
              <w:t>6.6. Наименование бюджета</w:t>
            </w:r>
          </w:p>
        </w:tc>
        <w:tc>
          <w:tcPr>
            <w:tcW w:w="7228" w:type="dxa"/>
            <w:tcBorders/>
            <w:shd w:fill="auto" w:val="clear"/>
          </w:tcPr>
          <w:p>
            <w:pPr>
              <w:pStyle w:val="ConsPlusNormal"/>
              <w:jc w:val="both"/>
              <w:rPr/>
            </w:pPr>
            <w:r>
              <w:rPr/>
              <w:t xml:space="preserve">     </w:t>
            </w:r>
            <w:r>
              <w:rPr/>
              <w:t>Указывается наименование бюджета – «бюджет  Аксайского района».</w:t>
            </w:r>
          </w:p>
          <w:p>
            <w:pPr>
              <w:pStyle w:val="Normal"/>
              <w:ind w:firstLine="283"/>
              <w:jc w:val="both"/>
              <w:rPr>
                <w:rFonts w:ascii="Times New Roman" w:hAnsi="Times New Roman"/>
                <w:sz w:val="28"/>
                <w:szCs w:val="28"/>
              </w:rPr>
            </w:pPr>
            <w:r>
              <w:rPr>
                <w:rFonts w:ascii="Times New Roman" w:hAnsi="Times New Roman"/>
                <w:sz w:val="28"/>
                <w:szCs w:val="28"/>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trPr/>
        <w:tc>
          <w:tcPr>
            <w:tcW w:w="3544" w:type="dxa"/>
            <w:tcBorders/>
            <w:shd w:fill="auto" w:val="clear"/>
          </w:tcPr>
          <w:p>
            <w:pPr>
              <w:pStyle w:val="ConsPlusNormal"/>
              <w:jc w:val="both"/>
              <w:rPr/>
            </w:pPr>
            <w:r>
              <w:rPr/>
              <w:t xml:space="preserve">6.7. Код </w:t>
            </w:r>
            <w:hyperlink r:id="rId29">
              <w:r>
                <w:rPr>
                  <w:rStyle w:val="ListLabel6"/>
                </w:rPr>
                <w:t>ОКТМО</w:t>
              </w:r>
            </w:hyperlink>
          </w:p>
        </w:tc>
        <w:tc>
          <w:tcPr>
            <w:tcW w:w="7228" w:type="dxa"/>
            <w:tcBorders/>
            <w:shd w:fill="auto" w:val="clear"/>
          </w:tcPr>
          <w:p>
            <w:pPr>
              <w:pStyle w:val="ConsPlusNormal"/>
              <w:jc w:val="both"/>
              <w:rPr/>
            </w:pPr>
            <w:r>
              <w:rPr/>
              <w:t xml:space="preserve">       </w:t>
            </w:r>
            <w:r>
              <w:rPr/>
              <w:t xml:space="preserve">Указывается код по Общероссийскому </w:t>
            </w:r>
            <w:hyperlink r:id="rId30">
              <w:r>
                <w:rPr>
                  <w:rStyle w:val="ListLabel6"/>
                </w:rPr>
                <w:t>классификатору</w:t>
              </w:r>
            </w:hyperlink>
            <w:r>
              <w:rPr/>
              <w:t xml:space="preserve"> территорий муниципальных образований муниципального образования </w:t>
            </w:r>
          </w:p>
        </w:tc>
      </w:tr>
      <w:tr>
        <w:trPr/>
        <w:tc>
          <w:tcPr>
            <w:tcW w:w="3544" w:type="dxa"/>
            <w:tcBorders/>
            <w:shd w:fill="auto" w:val="clear"/>
          </w:tcPr>
          <w:p>
            <w:pPr>
              <w:pStyle w:val="ConsPlusNormal"/>
              <w:jc w:val="both"/>
              <w:rPr/>
            </w:pPr>
            <w:r>
              <w:rPr/>
              <w:t>6.8. Финансовый орган</w:t>
            </w:r>
          </w:p>
        </w:tc>
        <w:tc>
          <w:tcPr>
            <w:tcW w:w="7228" w:type="dxa"/>
            <w:tcBorders/>
            <w:shd w:fill="auto" w:val="clear"/>
          </w:tcPr>
          <w:p>
            <w:pPr>
              <w:pStyle w:val="ConsPlusNormal"/>
              <w:jc w:val="both"/>
              <w:rPr/>
            </w:pPr>
            <w:r>
              <w:rPr/>
              <w:t xml:space="preserve">     </w:t>
            </w:r>
            <w:r>
              <w:rPr/>
              <w:t xml:space="preserve">Указывается финансовый орган </w:t>
            </w:r>
          </w:p>
          <w:p>
            <w:pPr>
              <w:pStyle w:val="Normal"/>
              <w:ind w:firstLine="28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trPr/>
        <w:tc>
          <w:tcPr>
            <w:tcW w:w="3544" w:type="dxa"/>
            <w:tcBorders/>
            <w:shd w:fill="auto" w:val="clear"/>
          </w:tcPr>
          <w:p>
            <w:pPr>
              <w:pStyle w:val="ConsPlusNormal"/>
              <w:jc w:val="both"/>
              <w:rPr/>
            </w:pPr>
            <w:r>
              <w:rPr/>
              <w:t>6.9. Код по ОКПО</w:t>
            </w:r>
          </w:p>
        </w:tc>
        <w:tc>
          <w:tcPr>
            <w:tcW w:w="7228" w:type="dxa"/>
            <w:tcBorders/>
            <w:shd w:fill="auto" w:val="clear"/>
          </w:tcPr>
          <w:p>
            <w:pPr>
              <w:pStyle w:val="ConsPlusNormal"/>
              <w:jc w:val="both"/>
              <w:rPr/>
            </w:pPr>
            <w:r>
              <w:rPr/>
              <w:t xml:space="preserve">    </w:t>
            </w:r>
            <w:r>
              <w:rPr/>
              <w:t>Указывается код финансового органа по Общероссийскому классификатору предприятий и организаций</w:t>
            </w:r>
          </w:p>
        </w:tc>
      </w:tr>
      <w:tr>
        <w:trPr/>
        <w:tc>
          <w:tcPr>
            <w:tcW w:w="3544" w:type="dxa"/>
            <w:tcBorders/>
            <w:shd w:fill="auto" w:val="clear"/>
          </w:tcPr>
          <w:p>
            <w:pPr>
              <w:pStyle w:val="ConsPlusNormal"/>
              <w:jc w:val="both"/>
              <w:rPr/>
            </w:pPr>
            <w:r>
              <w:rPr/>
              <w:t>6.10. Территориальный орган Федерального казначейства</w:t>
            </w:r>
          </w:p>
        </w:tc>
        <w:tc>
          <w:tcPr>
            <w:tcW w:w="7228" w:type="dxa"/>
            <w:tcBorders/>
            <w:shd w:fill="auto" w:val="clear"/>
          </w:tcPr>
          <w:p>
            <w:pPr>
              <w:pStyle w:val="ConsPlusNormal"/>
              <w:jc w:val="both"/>
              <w:rPr/>
            </w:pPr>
            <w:r>
              <w:rPr/>
              <w:t xml:space="preserve">    </w:t>
            </w:r>
            <w:r>
              <w:rPr/>
              <w:t xml:space="preserve">Указывается наименование органа Федерального казначейства </w:t>
            </w:r>
          </w:p>
        </w:tc>
      </w:tr>
      <w:tr>
        <w:trPr/>
        <w:tc>
          <w:tcPr>
            <w:tcW w:w="3544" w:type="dxa"/>
            <w:tcBorders/>
            <w:shd w:fill="auto" w:val="clear"/>
          </w:tcPr>
          <w:p>
            <w:pPr>
              <w:pStyle w:val="ConsPlusNormal"/>
              <w:jc w:val="both"/>
              <w:rPr/>
            </w:pPr>
            <w:r>
              <w:rPr/>
              <w:t>6.11. Код органа Федерального казначейства (далее - КОФК)</w:t>
            </w:r>
          </w:p>
        </w:tc>
        <w:tc>
          <w:tcPr>
            <w:tcW w:w="7228" w:type="dxa"/>
            <w:tcBorders/>
            <w:shd w:fill="auto" w:val="clear"/>
          </w:tcPr>
          <w:p>
            <w:pPr>
              <w:pStyle w:val="ConsPlusNormal"/>
              <w:jc w:val="both"/>
              <w:rPr/>
            </w:pPr>
            <w:r>
              <w:rPr/>
              <w:t xml:space="preserve">    </w:t>
            </w:r>
            <w:r>
              <w:rPr/>
              <w:t xml:space="preserve">Указывается код Управления Федерального казначейства </w:t>
            </w:r>
          </w:p>
        </w:tc>
      </w:tr>
      <w:tr>
        <w:trPr/>
        <w:tc>
          <w:tcPr>
            <w:tcW w:w="3544" w:type="dxa"/>
            <w:tcBorders/>
            <w:shd w:fill="auto" w:val="clear"/>
          </w:tcPr>
          <w:p>
            <w:pPr>
              <w:pStyle w:val="ConsPlusNormal"/>
              <w:jc w:val="both"/>
              <w:rPr/>
            </w:pPr>
            <w:r>
              <w:rPr/>
              <w:t>6.12. Признак платежа, требующего подтверждения</w:t>
            </w:r>
          </w:p>
        </w:tc>
        <w:tc>
          <w:tcPr>
            <w:tcW w:w="7228" w:type="dxa"/>
            <w:tcBorders/>
            <w:shd w:fill="auto" w:val="clear"/>
          </w:tcPr>
          <w:p>
            <w:pPr>
              <w:pStyle w:val="ConsPlusNormal"/>
              <w:jc w:val="both"/>
              <w:rPr/>
            </w:pPr>
            <w:r>
              <w:rPr/>
              <w:t xml:space="preserve">    </w:t>
            </w:r>
            <w:r>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trPr/>
        <w:tc>
          <w:tcPr>
            <w:tcW w:w="3544" w:type="dxa"/>
            <w:tcBorders/>
            <w:shd w:fill="auto" w:val="clear"/>
          </w:tcPr>
          <w:p>
            <w:pPr>
              <w:pStyle w:val="ConsPlusNormal"/>
              <w:jc w:val="both"/>
              <w:rPr/>
            </w:pPr>
            <w:r>
              <w:rPr/>
              <w:t>7. Реквизиты документа, подтверждающего возникновение денежного обязательства</w:t>
            </w:r>
          </w:p>
        </w:tc>
        <w:tc>
          <w:tcPr>
            <w:tcW w:w="7228" w:type="dxa"/>
            <w:tcBorders/>
            <w:shd w:fill="auto" w:val="clear"/>
          </w:tcPr>
          <w:p>
            <w:pPr>
              <w:pStyle w:val="ConsPlusNormal"/>
              <w:jc w:val="both"/>
              <w:rPr/>
            </w:pPr>
            <w:r>
              <w:rPr/>
            </w:r>
          </w:p>
        </w:tc>
      </w:tr>
      <w:tr>
        <w:trPr/>
        <w:tc>
          <w:tcPr>
            <w:tcW w:w="3544" w:type="dxa"/>
            <w:tcBorders/>
            <w:shd w:fill="auto" w:val="clear"/>
          </w:tcPr>
          <w:p>
            <w:pPr>
              <w:pStyle w:val="ConsPlusNormal"/>
              <w:jc w:val="both"/>
              <w:rPr/>
            </w:pPr>
            <w:r>
              <w:rPr/>
              <w:t>7.1. Вид</w:t>
            </w:r>
          </w:p>
        </w:tc>
        <w:tc>
          <w:tcPr>
            <w:tcW w:w="7228" w:type="dxa"/>
            <w:tcBorders/>
            <w:shd w:fill="auto" w:val="clear"/>
          </w:tcPr>
          <w:p>
            <w:pPr>
              <w:pStyle w:val="ConsPlusNormal"/>
              <w:jc w:val="both"/>
              <w:rPr/>
            </w:pPr>
            <w:r>
              <w:rPr/>
              <w:t xml:space="preserve">    </w:t>
            </w:r>
            <w:r>
              <w:rPr/>
              <w:t>Указывается наименование документа, являющегося основанием для возникновения денежного обязательства</w:t>
            </w:r>
          </w:p>
        </w:tc>
      </w:tr>
      <w:tr>
        <w:trPr/>
        <w:tc>
          <w:tcPr>
            <w:tcW w:w="3544" w:type="dxa"/>
            <w:tcBorders/>
            <w:shd w:fill="auto" w:val="clear"/>
          </w:tcPr>
          <w:p>
            <w:pPr>
              <w:pStyle w:val="ConsPlusNormal"/>
              <w:jc w:val="both"/>
              <w:rPr/>
            </w:pPr>
            <w:r>
              <w:rPr/>
              <w:t>7.2. Номер</w:t>
            </w:r>
          </w:p>
        </w:tc>
        <w:tc>
          <w:tcPr>
            <w:tcW w:w="7228" w:type="dxa"/>
            <w:tcBorders/>
            <w:shd w:fill="auto" w:val="clear"/>
          </w:tcPr>
          <w:p>
            <w:pPr>
              <w:pStyle w:val="ConsPlusNormal"/>
              <w:jc w:val="both"/>
              <w:rPr/>
            </w:pPr>
            <w:r>
              <w:rPr/>
              <w:t xml:space="preserve">   </w:t>
            </w:r>
            <w:r>
              <w:rPr/>
              <w:t>Указывается номер документа, подтверждающего возникновение денежного обязательства</w:t>
            </w:r>
          </w:p>
        </w:tc>
      </w:tr>
      <w:tr>
        <w:trPr/>
        <w:tc>
          <w:tcPr>
            <w:tcW w:w="3544" w:type="dxa"/>
            <w:tcBorders/>
            <w:shd w:fill="auto" w:val="clear"/>
          </w:tcPr>
          <w:p>
            <w:pPr>
              <w:pStyle w:val="ConsPlusNormal"/>
              <w:jc w:val="both"/>
              <w:rPr/>
            </w:pPr>
            <w:bookmarkStart w:id="38" w:name="P462"/>
            <w:bookmarkEnd w:id="38"/>
            <w:r>
              <w:rPr/>
              <w:t>7.3. Дата</w:t>
            </w:r>
          </w:p>
        </w:tc>
        <w:tc>
          <w:tcPr>
            <w:tcW w:w="7228" w:type="dxa"/>
            <w:tcBorders/>
            <w:shd w:fill="auto" w:val="clear"/>
          </w:tcPr>
          <w:p>
            <w:pPr>
              <w:pStyle w:val="ConsPlusNormal"/>
              <w:jc w:val="both"/>
              <w:rPr/>
            </w:pPr>
            <w:r>
              <w:rPr/>
              <w:t xml:space="preserve">   </w:t>
            </w:r>
            <w:r>
              <w:rPr/>
              <w:t>Указывается дата документа, подтверждающего возникновение денежного обязательства</w:t>
            </w:r>
          </w:p>
          <w:p>
            <w:pPr>
              <w:pStyle w:val="Normal"/>
              <w:ind w:firstLine="283"/>
              <w:jc w:val="both"/>
              <w:rPr>
                <w:rFonts w:ascii="Times New Roman" w:hAnsi="Times New Roman"/>
                <w:sz w:val="28"/>
                <w:szCs w:val="28"/>
              </w:rPr>
            </w:pPr>
            <w:r>
              <w:rPr>
                <w:rFonts w:ascii="Times New Roman" w:hAnsi="Times New Roman"/>
                <w:sz w:val="28"/>
                <w:szCs w:val="28"/>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trPr/>
        <w:tc>
          <w:tcPr>
            <w:tcW w:w="3544" w:type="dxa"/>
            <w:tcBorders/>
            <w:shd w:fill="auto" w:val="clear"/>
          </w:tcPr>
          <w:p>
            <w:pPr>
              <w:pStyle w:val="ConsPlusNormal"/>
              <w:jc w:val="both"/>
              <w:rPr/>
            </w:pPr>
            <w:r>
              <w:rPr/>
              <w:t>7.4. Сумма документа, подтверждающего возникновение денежного обязательства</w:t>
            </w:r>
          </w:p>
        </w:tc>
        <w:tc>
          <w:tcPr>
            <w:tcW w:w="7228" w:type="dxa"/>
            <w:tcBorders/>
            <w:shd w:fill="auto" w:val="clear"/>
          </w:tcPr>
          <w:p>
            <w:pPr>
              <w:pStyle w:val="ConsPlusNormal"/>
              <w:jc w:val="both"/>
              <w:rPr/>
            </w:pPr>
            <w:r>
              <w:rPr/>
              <w:t xml:space="preserve">   </w:t>
            </w:r>
            <w:r>
              <w:rPr/>
              <w:t>Указывается сумма документа, подтверждающего возникновение денежного обязательства в валюте выплаты</w:t>
            </w:r>
          </w:p>
        </w:tc>
      </w:tr>
      <w:tr>
        <w:trPr/>
        <w:tc>
          <w:tcPr>
            <w:tcW w:w="3544" w:type="dxa"/>
            <w:tcBorders/>
            <w:shd w:fill="auto" w:val="clear"/>
          </w:tcPr>
          <w:p>
            <w:pPr>
              <w:pStyle w:val="ConsPlusNormal"/>
              <w:jc w:val="both"/>
              <w:rPr/>
            </w:pPr>
            <w:r>
              <w:rPr/>
              <w:t>7.5. Предмет</w:t>
            </w:r>
          </w:p>
        </w:tc>
        <w:tc>
          <w:tcPr>
            <w:tcW w:w="7228" w:type="dxa"/>
            <w:tcBorders/>
            <w:shd w:fill="auto" w:val="clear"/>
          </w:tcPr>
          <w:p>
            <w:pPr>
              <w:pStyle w:val="ConsPlusNormal"/>
              <w:jc w:val="both"/>
              <w:rPr/>
            </w:pPr>
            <w:r>
              <w:rPr/>
              <w:t xml:space="preserve">    </w:t>
            </w:r>
            <w:r>
              <w:rPr/>
              <w:t>Указывается наименование товаров (работ, услуг) в соответствии с документом, подтверждающим возникновение денежного обязательства</w:t>
            </w:r>
          </w:p>
        </w:tc>
      </w:tr>
      <w:tr>
        <w:trPr/>
        <w:tc>
          <w:tcPr>
            <w:tcW w:w="3544" w:type="dxa"/>
            <w:tcBorders/>
            <w:shd w:fill="auto" w:val="clear"/>
          </w:tcPr>
          <w:p>
            <w:pPr>
              <w:pStyle w:val="ConsPlusNormal"/>
              <w:jc w:val="both"/>
              <w:rPr/>
            </w:pPr>
            <w:r>
              <w:rPr/>
              <w:t>7.6. Наименование вида средств</w:t>
            </w:r>
          </w:p>
        </w:tc>
        <w:tc>
          <w:tcPr>
            <w:tcW w:w="7228" w:type="dxa"/>
            <w:tcBorders/>
            <w:shd w:fill="auto" w:val="clear"/>
          </w:tcPr>
          <w:p>
            <w:pPr>
              <w:pStyle w:val="ConsPlusNormal"/>
              <w:jc w:val="both"/>
              <w:rPr/>
            </w:pPr>
            <w:r>
              <w:rPr/>
              <w:t xml:space="preserve">    </w:t>
            </w:r>
            <w:r>
              <w:rPr/>
              <w:t>Указывается наименование вида средств, за счет которых должна быть произведена кассовая выплата: средства бюджета</w:t>
            </w:r>
          </w:p>
          <w:p>
            <w:pPr>
              <w:pStyle w:val="ConsPlusNormal"/>
              <w:jc w:val="both"/>
              <w:rPr/>
            </w:pPr>
            <w:r>
              <w:rPr/>
              <w:t xml:space="preserve">    </w:t>
            </w:r>
            <w:r>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trPr/>
        <w:tc>
          <w:tcPr>
            <w:tcW w:w="3544" w:type="dxa"/>
            <w:tcBorders/>
            <w:shd w:fill="auto" w:val="clear"/>
          </w:tcPr>
          <w:p>
            <w:pPr>
              <w:pStyle w:val="ConsPlusNormal"/>
              <w:jc w:val="both"/>
              <w:rPr/>
            </w:pPr>
            <w:r>
              <w:rPr/>
              <w:t>7.7. Код по бюджетной классификации (далее – Код по БК)</w:t>
            </w:r>
          </w:p>
        </w:tc>
        <w:tc>
          <w:tcPr>
            <w:tcW w:w="7228" w:type="dxa"/>
            <w:tcBorders/>
            <w:shd w:fill="auto" w:val="clear"/>
          </w:tcPr>
          <w:p>
            <w:pPr>
              <w:pStyle w:val="ConsPlusNormal"/>
              <w:jc w:val="both"/>
              <w:rPr/>
            </w:pPr>
            <w:r>
              <w:rPr/>
              <w:t xml:space="preserve">    </w:t>
            </w:r>
            <w:r>
              <w:rPr/>
              <w:t>Указывается код бюджетной классификации расходов местного бюджета в соответствии с предметом документа–основания.</w:t>
            </w:r>
          </w:p>
          <w:p>
            <w:pPr>
              <w:pStyle w:val="ConsPlusNormal"/>
              <w:jc w:val="both"/>
              <w:rPr/>
            </w:pPr>
            <w:r>
              <w:rPr/>
              <w:t xml:space="preserve">     </w:t>
            </w:r>
            <w:r>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trPr/>
        <w:tc>
          <w:tcPr>
            <w:tcW w:w="3544" w:type="dxa"/>
            <w:tcBorders/>
            <w:shd w:fill="auto" w:val="clear"/>
          </w:tcPr>
          <w:p>
            <w:pPr>
              <w:pStyle w:val="ConsPlusNormal"/>
              <w:jc w:val="both"/>
              <w:rPr/>
            </w:pPr>
            <w:r>
              <w:rPr/>
              <w:t>7.8. Аналитический код</w:t>
            </w:r>
          </w:p>
        </w:tc>
        <w:tc>
          <w:tcPr>
            <w:tcW w:w="7228" w:type="dxa"/>
            <w:tcBorders/>
            <w:shd w:fill="auto" w:val="clear"/>
          </w:tcPr>
          <w:p>
            <w:pPr>
              <w:pStyle w:val="ConsPlusNormal"/>
              <w:jc w:val="both"/>
              <w:rPr/>
            </w:pPr>
            <w:r>
              <w:rPr/>
              <w:t xml:space="preserve">    </w:t>
            </w:r>
            <w:r>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trPr/>
        <w:tc>
          <w:tcPr>
            <w:tcW w:w="3544" w:type="dxa"/>
            <w:tcBorders/>
            <w:shd w:fill="auto" w:val="clear"/>
          </w:tcPr>
          <w:p>
            <w:pPr>
              <w:pStyle w:val="ConsPlusNormal"/>
              <w:jc w:val="both"/>
              <w:rPr/>
            </w:pPr>
            <w:r>
              <w:rPr/>
              <w:t>7.9. Сумма в рублевом эквиваленте, всего</w:t>
            </w:r>
          </w:p>
        </w:tc>
        <w:tc>
          <w:tcPr>
            <w:tcW w:w="7228" w:type="dxa"/>
            <w:tcBorders/>
            <w:shd w:fill="auto" w:val="clear"/>
          </w:tcPr>
          <w:p>
            <w:pPr>
              <w:pStyle w:val="ConsPlusNormal"/>
              <w:jc w:val="both"/>
              <w:rPr/>
            </w:pPr>
            <w:r>
              <w:rPr/>
              <w:t xml:space="preserve">   </w:t>
            </w:r>
            <w:r>
              <w:rPr/>
              <w:t>Указывается сумма денежного обязательства             в валюте Российской Федерации.</w:t>
            </w:r>
          </w:p>
          <w:p>
            <w:pPr>
              <w:pStyle w:val="ConsPlusNormal"/>
              <w:jc w:val="both"/>
              <w:rPr/>
            </w:pPr>
            <w:r>
              <w:rPr/>
              <w:t xml:space="preserve">    </w:t>
            </w:r>
            <w:r>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trPr/>
        <w:tc>
          <w:tcPr>
            <w:tcW w:w="3544" w:type="dxa"/>
            <w:tcBorders/>
            <w:shd w:fill="auto" w:val="clear"/>
          </w:tcPr>
          <w:p>
            <w:pPr>
              <w:pStyle w:val="ConsPlusNormal"/>
              <w:jc w:val="both"/>
              <w:rPr/>
            </w:pPr>
            <w:r>
              <w:rPr/>
              <w:t>7.10. Код валюты</w:t>
            </w:r>
          </w:p>
        </w:tc>
        <w:tc>
          <w:tcPr>
            <w:tcW w:w="7228" w:type="dxa"/>
            <w:tcBorders/>
            <w:shd w:fill="auto" w:val="clear"/>
          </w:tcPr>
          <w:p>
            <w:pPr>
              <w:pStyle w:val="ConsPlusNormal"/>
              <w:jc w:val="both"/>
              <w:rPr/>
            </w:pPr>
            <w:r>
              <w:rPr/>
              <w:t xml:space="preserve">    </w:t>
            </w:r>
            <w:r>
              <w:rPr/>
              <w:t xml:space="preserve">Указывается код валюты, в которой принято денежное обязательство, в соответствии                    с Общероссийским </w:t>
            </w:r>
            <w:hyperlink r:id="rId31">
              <w:r>
                <w:rPr>
                  <w:rStyle w:val="ListLabel6"/>
                </w:rPr>
                <w:t>классификатором</w:t>
              </w:r>
            </w:hyperlink>
            <w:r>
              <w:rPr/>
              <w:t xml:space="preserve"> валют.</w:t>
            </w:r>
          </w:p>
        </w:tc>
      </w:tr>
      <w:tr>
        <w:trPr/>
        <w:tc>
          <w:tcPr>
            <w:tcW w:w="3544" w:type="dxa"/>
            <w:tcBorders/>
            <w:shd w:fill="auto" w:val="clear"/>
          </w:tcPr>
          <w:p>
            <w:pPr>
              <w:pStyle w:val="ConsPlusNormal"/>
              <w:jc w:val="both"/>
              <w:rPr/>
            </w:pPr>
            <w:r>
              <w:rPr/>
              <w:t>7.11. в том числе перечислено средств, требующих подтверждения</w:t>
            </w:r>
          </w:p>
        </w:tc>
        <w:tc>
          <w:tcPr>
            <w:tcW w:w="7228" w:type="dxa"/>
            <w:tcBorders/>
            <w:shd w:fill="auto" w:val="clear"/>
          </w:tcPr>
          <w:p>
            <w:pPr>
              <w:pStyle w:val="ConsPlusNormal"/>
              <w:jc w:val="both"/>
              <w:rPr/>
            </w:pPr>
            <w:r>
              <w:rPr/>
              <w:t xml:space="preserve">    </w:t>
            </w:r>
            <w:r>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trPr/>
        <w:tc>
          <w:tcPr>
            <w:tcW w:w="3544" w:type="dxa"/>
            <w:tcBorders/>
            <w:shd w:fill="auto" w:val="clear"/>
          </w:tcPr>
          <w:p>
            <w:pPr>
              <w:pStyle w:val="ConsPlusNormal"/>
              <w:jc w:val="both"/>
              <w:rPr/>
            </w:pPr>
            <w:r>
              <w:rPr/>
              <w:t>7.12. Срок исполнения</w:t>
            </w:r>
          </w:p>
        </w:tc>
        <w:tc>
          <w:tcPr>
            <w:tcW w:w="7228" w:type="dxa"/>
            <w:tcBorders/>
            <w:shd w:fill="auto" w:val="clear"/>
          </w:tcPr>
          <w:p>
            <w:pPr>
              <w:pStyle w:val="ConsPlusNormal"/>
              <w:jc w:val="both"/>
              <w:rPr/>
            </w:pPr>
            <w:r>
              <w:rPr/>
              <w:t>Указывается планируемый срок осуществления кассовой выплаты по денежному обязательству (при наличии).</w:t>
            </w:r>
          </w:p>
        </w:tc>
      </w:tr>
    </w:tbl>
    <w:p>
      <w:pPr>
        <w:sectPr>
          <w:footerReference w:type="default" r:id="rId32"/>
          <w:type w:val="nextPage"/>
          <w:pgSz w:w="11906" w:h="16838"/>
          <w:pgMar w:left="1701" w:right="851" w:header="0" w:top="1134" w:footer="708" w:bottom="1134" w:gutter="0"/>
          <w:pgNumType w:start="1" w:fmt="decimal"/>
          <w:formProt w:val="false"/>
          <w:titlePg/>
          <w:textDirection w:val="lrTb"/>
          <w:docGrid w:type="default" w:linePitch="360" w:charSpace="8192"/>
        </w:sectPr>
      </w:pPr>
    </w:p>
    <w:p>
      <w:pPr>
        <w:pStyle w:val="ConsPlusNormal"/>
        <w:numPr>
          <w:ilvl w:val="0"/>
          <w:numId w:val="0"/>
        </w:numPr>
        <w:ind w:left="3969" w:hanging="0"/>
        <w:jc w:val="right"/>
        <w:outlineLvl w:val="1"/>
        <w:rPr/>
      </w:pPr>
      <w:r>
        <w:rPr/>
        <w:t xml:space="preserve">Приложение № 3 </w:t>
      </w:r>
    </w:p>
    <w:p>
      <w:pPr>
        <w:pStyle w:val="ConsPlusNormal"/>
        <w:numPr>
          <w:ilvl w:val="0"/>
          <w:numId w:val="0"/>
        </w:numPr>
        <w:ind w:left="3969" w:hanging="0"/>
        <w:jc w:val="right"/>
        <w:outlineLvl w:val="1"/>
        <w:rPr/>
      </w:pPr>
      <w:r>
        <w:rPr/>
        <w:t>к Порядку учета бюджетных и денежных обязательств получателей средств</w:t>
      </w:r>
    </w:p>
    <w:p>
      <w:pPr>
        <w:pStyle w:val="ConsPlusNormal"/>
        <w:numPr>
          <w:ilvl w:val="0"/>
          <w:numId w:val="0"/>
        </w:numPr>
        <w:ind w:left="3969" w:hanging="0"/>
        <w:jc w:val="right"/>
        <w:outlineLvl w:val="1"/>
        <w:rPr/>
      </w:pPr>
      <w:r>
        <w:rPr/>
        <w:t xml:space="preserve">бюджета </w:t>
      </w:r>
      <w:r>
        <w:rPr>
          <w:bCs/>
        </w:rPr>
        <w:t>Щепкинского сельского поселения</w:t>
      </w:r>
      <w:r>
        <w:rPr/>
        <w:t xml:space="preserve"> Аксайского района </w:t>
      </w:r>
    </w:p>
    <w:p>
      <w:pPr>
        <w:pStyle w:val="ConsPlusNormal"/>
        <w:jc w:val="center"/>
        <w:rPr/>
      </w:pPr>
      <w:r>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документов, на основании которых возникают бюджетные</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обязательства получателей средств местного бюджета,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 документов, подтверждающих возникновение денежных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обязательств получателей средств местного бюджета</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tbl>
      <w:tblPr>
        <w:tblW w:w="10773" w:type="dxa"/>
        <w:jc w:val="left"/>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tblPr>
      <w:tblGrid>
        <w:gridCol w:w="566"/>
        <w:gridCol w:w="4820"/>
        <w:gridCol w:w="5387"/>
      </w:tblGrid>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b/>
                <w:b/>
              </w:rPr>
            </w:pPr>
            <w:r>
              <w:rPr>
                <w:b/>
              </w:rPr>
              <w:t>N п/п</w:t>
            </w:r>
          </w:p>
        </w:tc>
        <w:tc>
          <w:tcPr>
            <w:tcW w:w="4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b/>
                <w:b/>
              </w:rPr>
            </w:pPr>
            <w:bookmarkStart w:id="39" w:name="P507"/>
            <w:bookmarkEnd w:id="39"/>
            <w:r>
              <w:rPr>
                <w:b/>
              </w:rPr>
              <w:t>Документ, на основании которого возникает бюджетное обязательство получателя средств местного бюджета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b/>
                <w:b/>
              </w:rPr>
            </w:pPr>
            <w:bookmarkStart w:id="40" w:name="P508"/>
            <w:bookmarkEnd w:id="40"/>
            <w:r>
              <w:rPr>
                <w:b/>
              </w:rPr>
              <w:t>Документ, подтверждающий возникновение денежного обязательства получателя средств местного бюджета</w:t>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pPr>
            <w:r>
              <w:rPr/>
              <w:t>1</w:t>
            </w:r>
          </w:p>
        </w:tc>
        <w:tc>
          <w:tcPr>
            <w:tcW w:w="4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pPr>
            <w:r>
              <w:rPr/>
              <w:t>2</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pPr>
            <w:r>
              <w:rPr/>
              <w:t>3</w:t>
            </w:r>
          </w:p>
        </w:tc>
      </w:tr>
      <w:tr>
        <w:trPr>
          <w:trHeight w:val="611" w:hRule="atLeast"/>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1</w:t>
            </w:r>
          </w:p>
        </w:tc>
        <w:tc>
          <w:tcPr>
            <w:tcW w:w="4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t>Извещение об осуществлении закупки</w:t>
            </w:r>
          </w:p>
          <w:p>
            <w:pPr>
              <w:pStyle w:val="ConsPlusNormal"/>
              <w:jc w:val="both"/>
              <w:rPr/>
            </w:pPr>
            <w:r>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Формирование денежного обязательства не предусматривается.</w:t>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2</w:t>
            </w:r>
          </w:p>
        </w:tc>
        <w:tc>
          <w:tcPr>
            <w:tcW w:w="4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lang w:eastAsia="en-US"/>
              </w:rPr>
              <w:t>Приглашение принять участие в определении поставщика (подрядчика, исполнителя)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lang w:eastAsia="en-US"/>
              </w:rPr>
              <w:t xml:space="preserve">    </w:t>
            </w:r>
            <w:r>
              <w:rPr>
                <w:lang w:eastAsia="en-US"/>
              </w:rPr>
              <w:t>Формирование денежного обязательства не предусматривается.</w:t>
            </w:r>
          </w:p>
        </w:tc>
      </w:tr>
      <w:tr>
        <w:trPr/>
        <w:tc>
          <w:tcPr>
            <w:tcW w:w="5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bookmarkStart w:id="41" w:name="P512"/>
            <w:bookmarkEnd w:id="41"/>
            <w:r>
              <w:rPr/>
              <w:t>3.</w:t>
            </w:r>
          </w:p>
        </w:tc>
        <w:tc>
          <w:tcPr>
            <w:tcW w:w="48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bookmarkStart w:id="42" w:name="P513"/>
            <w:bookmarkEnd w:id="42"/>
            <w:r>
              <w:rPr/>
              <w:t>Муниципальный контракт (договор) на поставку товаров, выполнение работ, оказание услуг для обеспечения муниципальных нужд, соглашение,  сведения о котором подлежат включению в реестр контрактов</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Документ о приемке поставленных товаров, выполненных работ (их результатов, в том числе этапов), оказанных услуг</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 xml:space="preserve">Счет </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 xml:space="preserve">Счет–фактура </w:t>
            </w:r>
          </w:p>
        </w:tc>
      </w:tr>
      <w:tr>
        <w:trPr>
          <w:trHeight w:val="2722" w:hRule="atLeast"/>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trPr/>
        <w:tc>
          <w:tcPr>
            <w:tcW w:w="5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4.</w:t>
            </w:r>
          </w:p>
        </w:tc>
        <w:tc>
          <w:tcPr>
            <w:tcW w:w="48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bookmarkStart w:id="43" w:name="P526"/>
            <w:bookmarkEnd w:id="43"/>
            <w:r>
              <w:rPr/>
              <w:t>Муниципальный контракт (договор) на поставку товаров, выполнение работ, оказание услуг, соглашение,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8 пункте настоящего перечня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Акт выполненных работ</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Акт об оказании услуг</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Акт приема-передачи</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Муниципальный контракт (договор) (в случае осуществления авансовых платежей в соответствии с условиями договора, внесения арендной платы по договору)</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Справка–расчет или иной документ, являющийся основанием для оплаты неустойки</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Счет</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Счет-фактура</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Товарная накладная (унифицированная форма № ТОРГ–12) (ф. 0330212)</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Универсальный передаточный документ</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Чек</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trPr/>
        <w:tc>
          <w:tcPr>
            <w:tcW w:w="5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5.</w:t>
            </w:r>
          </w:p>
        </w:tc>
        <w:tc>
          <w:tcPr>
            <w:tcW w:w="48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bookmarkStart w:id="44" w:name="P552"/>
            <w:bookmarkEnd w:id="44"/>
            <w:r>
              <w:rPr>
                <w:rFonts w:ascii="Times New Roman" w:hAnsi="Times New Roman"/>
                <w:sz w:val="28"/>
                <w:szCs w:val="28"/>
              </w:rPr>
              <w:t xml:space="preserve">Договор (соглашение) о предоставлении субсидии муниципальному бюджетному или автономному учреждению юридическому лицу </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Предварительный отчет о выполнении муниципального задания (ф. 0506501)</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 </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В случае предоставления субсидии юридическому лицу на возмещение фактически произведенных расходов (недополученных доходов):</w:t>
            </w:r>
          </w:p>
          <w:p>
            <w:pPr>
              <w:pStyle w:val="ConsPlusNormal"/>
              <w:jc w:val="both"/>
              <w:rPr/>
            </w:pPr>
            <w:r>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pPr>
              <w:pStyle w:val="ConsPlusNormal"/>
              <w:jc w:val="both"/>
              <w:rPr/>
            </w:pPr>
            <w:r>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pPr>
              <w:pStyle w:val="ConsPlusNormal"/>
              <w:jc w:val="both"/>
              <w:rPr/>
            </w:pPr>
            <w:r>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trPr/>
        <w:tc>
          <w:tcPr>
            <w:tcW w:w="5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t>5а.</w:t>
            </w:r>
          </w:p>
        </w:tc>
        <w:tc>
          <w:tcPr>
            <w:tcW w:w="48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eastAsia="Times New Roman" w:ascii="Times New Roman" w:hAnsi="Times New Roman"/>
                <w:sz w:val="28"/>
                <w:szCs w:val="28"/>
              </w:rPr>
              <w:t>Соглашение о предоставлении из местного бюджета бюджету сельского поселения межбюджетного трансферта в форме субсидии, иного межбюджетного трансферта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rFonts w:eastAsia="Times New Roman"/>
              </w:rPr>
              <w:t>График перечисления межбюджетного трансферта, предусмотренный соглашением о предоставлении межбюджетного трансферта</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rFonts w:eastAsia="Times New Roman"/>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rFonts w:eastAsia="Times New Roman"/>
              </w:rPr>
              <w:t>Иной документ, подтверждающий возникновение денежного обязательства по бюджетному обязательству получателя средств бюджета Аксайского района, возникшему на основании соглашения о предоставлении межбюджетного трансферта</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rFonts w:eastAsia="Times New Roman"/>
              </w:rPr>
              <w:t xml:space="preserve">Казначейское обеспечение обязательств (код </w:t>
            </w:r>
            <w:hyperlink r:id="rId33">
              <w:r>
                <w:rPr>
                  <w:rStyle w:val="ListLabel10"/>
                  <w:rFonts w:eastAsia="Times New Roman"/>
                </w:rPr>
                <w:t>формы</w:t>
              </w:r>
            </w:hyperlink>
            <w:r>
              <w:rPr>
                <w:rFonts w:eastAsia="Times New Roman"/>
              </w:rPr>
              <w:t xml:space="preserve"> по ОКУД 0506110)</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rFonts w:eastAsia="Times New Roman"/>
              </w:rPr>
              <w:t>Платежные документы, подтверждающие осуществление расходов бюджета сельского поселения по исполнению расходных обязательств сельского поселения, в целях, возмещения которых из бюджета Аксайского района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trPr/>
        <w:tc>
          <w:tcPr>
            <w:tcW w:w="5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6.</w:t>
            </w:r>
          </w:p>
        </w:tc>
        <w:tc>
          <w:tcPr>
            <w:tcW w:w="48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bookmarkStart w:id="45" w:name="P589"/>
            <w:bookmarkEnd w:id="45"/>
            <w:r>
              <w:rPr/>
              <w:t>Исполнительный документ (исполнительный лист, судебный приказ) (далее – исполнительный документ)</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Бухгалтерская справка (ф. 0504833)</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График выплат по исполнительному документу, предусматривающему выплаты периодического характера</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Исполнительный документ</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Справка-расчет</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trPr/>
        <w:tc>
          <w:tcPr>
            <w:tcW w:w="5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bookmarkStart w:id="46" w:name="P595"/>
            <w:bookmarkEnd w:id="46"/>
            <w:r>
              <w:rPr/>
              <w:t>7.</w:t>
            </w:r>
          </w:p>
        </w:tc>
        <w:tc>
          <w:tcPr>
            <w:tcW w:w="48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bookmarkStart w:id="47" w:name="P596"/>
            <w:bookmarkEnd w:id="47"/>
            <w:r>
              <w:rPr/>
              <w:t>Решение налогового органа о взыскании налога, сбора, пеней и штрафов (далее – решение налогового органа)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Бухгалтерская справка (ф. 0504833)</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Решение налогового органа</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Справка–расчет</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trPr/>
        <w:tc>
          <w:tcPr>
            <w:tcW w:w="5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t>8.</w:t>
            </w:r>
          </w:p>
        </w:tc>
        <w:tc>
          <w:tcPr>
            <w:tcW w:w="48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eastAsia="Times New Roman" w:ascii="Times New Roman" w:hAnsi="Times New Roman"/>
                <w:sz w:val="28"/>
                <w:szCs w:val="28"/>
              </w:rPr>
              <w:t>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rFonts w:eastAsia="Times New Roman"/>
              </w:rPr>
              <w:t xml:space="preserve">Записка-расчет об исчислении среднего заработка при предоставлении отпуска, увольнении и других случаях </w:t>
            </w:r>
            <w:hyperlink r:id="rId34">
              <w:r>
                <w:rPr>
                  <w:rStyle w:val="ListLabel10"/>
                  <w:rFonts w:eastAsia="Times New Roman"/>
                </w:rPr>
                <w:t>(ф. 0504425)</w:t>
              </w:r>
            </w:hyperlink>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rFonts w:eastAsia="Times New Roman"/>
              </w:rPr>
              <w:t xml:space="preserve">Расчетно-платежная ведомость </w:t>
            </w:r>
            <w:hyperlink r:id="rId35">
              <w:r>
                <w:rPr>
                  <w:rStyle w:val="ListLabel10"/>
                  <w:rFonts w:eastAsia="Times New Roman"/>
                </w:rPr>
                <w:t>(ф. 0504401)</w:t>
              </w:r>
            </w:hyperlink>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rFonts w:eastAsia="Times New Roman"/>
              </w:rPr>
              <w:t xml:space="preserve">Расчетная ведомость </w:t>
            </w:r>
            <w:hyperlink r:id="rId36">
              <w:r>
                <w:rPr>
                  <w:rStyle w:val="ListLabel10"/>
                  <w:rFonts w:eastAsia="Times New Roman"/>
                </w:rPr>
                <w:t>(ф. 0504402)</w:t>
              </w:r>
            </w:hyperlink>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rFonts w:eastAsia="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Российской Федерации</w:t>
            </w:r>
          </w:p>
        </w:tc>
      </w:tr>
      <w:tr>
        <w:trPr/>
        <w:tc>
          <w:tcPr>
            <w:tcW w:w="5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bookmarkStart w:id="48" w:name="P601"/>
            <w:bookmarkEnd w:id="48"/>
            <w:r>
              <w:rPr/>
              <w:t>9.</w:t>
            </w:r>
          </w:p>
        </w:tc>
        <w:tc>
          <w:tcPr>
            <w:tcW w:w="48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bookmarkStart w:id="49" w:name="P602"/>
            <w:bookmarkEnd w:id="49"/>
            <w:r>
              <w:rPr/>
              <w:t xml:space="preserve">Документ, не определенный </w:t>
            </w:r>
            <w:hyperlink w:anchor="P512">
              <w:r>
                <w:rPr>
                  <w:rStyle w:val="ListLabel6"/>
                </w:rPr>
                <w:t xml:space="preserve">пунктами </w:t>
              </w:r>
            </w:hyperlink>
            <w:r>
              <w:rPr/>
              <w:t>3 – 8 настоящего перечня, в соответствии с которым возникает бюджетное обязательство получателя средств местного бюджета:</w:t>
            </w:r>
          </w:p>
          <w:p>
            <w:pPr>
              <w:pStyle w:val="ConsPlusNormal"/>
              <w:jc w:val="both"/>
              <w:rPr/>
            </w:pPr>
            <w:r>
              <w:rPr/>
              <w:t xml:space="preserve">– </w:t>
            </w:r>
            <w:r>
              <w:rPr/>
              <w:t>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pPr>
              <w:pStyle w:val="ConsPlusNormal"/>
              <w:jc w:val="both"/>
              <w:rPr/>
            </w:pPr>
            <w:r>
              <w:rPr/>
              <w:t xml:space="preserve">– </w:t>
            </w:r>
            <w:r>
              <w:rPr/>
              <w:t>договор, расчет по которому осуществляется наличными деньгами, если получателем средств местного бюджета в орган Федерального казначейства не направлены информация и документы по указанному договору для их включения в реестр контрактов;</w:t>
            </w:r>
          </w:p>
          <w:p>
            <w:pPr>
              <w:pStyle w:val="ConsPlusNormal"/>
              <w:jc w:val="both"/>
              <w:rPr/>
            </w:pPr>
            <w:r>
              <w:rPr/>
              <w:t xml:space="preserve">– </w:t>
            </w:r>
            <w:r>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pPr>
              <w:pStyle w:val="ConsPlusNormal"/>
              <w:jc w:val="both"/>
              <w:rPr/>
            </w:pPr>
            <w:r>
              <w:rPr/>
              <w:t xml:space="preserve">– </w:t>
            </w:r>
            <w:r>
              <w:rPr/>
              <w:t>акт сверки взаимных расчетов;</w:t>
            </w:r>
          </w:p>
          <w:p>
            <w:pPr>
              <w:pStyle w:val="ConsPlusNormal"/>
              <w:jc w:val="both"/>
              <w:rPr/>
            </w:pPr>
            <w:r>
              <w:rPr/>
              <w:t xml:space="preserve">– </w:t>
            </w:r>
            <w:r>
              <w:rPr/>
              <w:t>решение суда о расторжении муниципального контракта (договора);</w:t>
            </w:r>
          </w:p>
          <w:p>
            <w:pPr>
              <w:pStyle w:val="ConsPlusNormal"/>
              <w:jc w:val="both"/>
              <w:rPr/>
            </w:pPr>
            <w:r>
              <w:rPr/>
              <w:t xml:space="preserve">– </w:t>
            </w:r>
            <w:r>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Иной документ, в соответствии с которым возникает бюджетное обязательство получателя средств местного бюджета.</w:t>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Авансовый отчет (ф. 0504505)</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Акт выполненных работ</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Акт об оказании услуг</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Акт приема–передачи</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Акт сверки взаимных расчетов</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Заявление на выдачу денежных средств под отчет</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Заявление физического лица</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Решение суда о расторжении муниципального контракта (договора)</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Квитанция</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Приказ о направлении в командировку, с прилагаемым расчетом командировочных сумм</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Служебная записка</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Справка-расчет</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Счет</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Счет-фактура</w:t>
            </w:r>
          </w:p>
          <w:p>
            <w:pPr>
              <w:pStyle w:val="ConsPlusNormal"/>
              <w:jc w:val="both"/>
              <w:rPr/>
            </w:pPr>
            <w:r>
              <w:rPr/>
              <w:t>Товарная накладная (унифицированная форма № ТОРГ–12) (ф. 0330212)</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Универсальный передаточный документ</w:t>
            </w:r>
          </w:p>
        </w:tc>
      </w:tr>
      <w:tr>
        <w:trPr/>
        <w:tc>
          <w:tcPr>
            <w:tcW w:w="5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4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tc>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both"/>
              <w:rPr/>
            </w:pPr>
            <w:r>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ind w:left="3969" w:hanging="0"/>
        <w:jc w:val="right"/>
        <w:outlineLvl w:val="1"/>
        <w:rPr/>
      </w:pPr>
      <w:r>
        <w:rPr/>
        <w:t xml:space="preserve">Приложение  № 4 </w:t>
      </w:r>
    </w:p>
    <w:p>
      <w:pPr>
        <w:pStyle w:val="ConsPlusNormal"/>
        <w:numPr>
          <w:ilvl w:val="0"/>
          <w:numId w:val="0"/>
        </w:numPr>
        <w:ind w:left="3969" w:hanging="0"/>
        <w:jc w:val="right"/>
        <w:outlineLvl w:val="1"/>
        <w:rPr/>
      </w:pPr>
      <w:r>
        <w:rPr/>
        <w:t>к Порядку учета бюджетных и денежных обязательств получателей средств</w:t>
      </w:r>
    </w:p>
    <w:p>
      <w:pPr>
        <w:pStyle w:val="ConsPlusNormal"/>
        <w:numPr>
          <w:ilvl w:val="0"/>
          <w:numId w:val="0"/>
        </w:numPr>
        <w:ind w:left="3969" w:hanging="0"/>
        <w:jc w:val="right"/>
        <w:outlineLvl w:val="1"/>
        <w:rPr/>
      </w:pPr>
      <w:r>
        <w:rPr/>
        <w:t xml:space="preserve"> </w:t>
      </w:r>
      <w:r>
        <w:rPr/>
        <w:t xml:space="preserve">бюджета </w:t>
      </w:r>
      <w:r>
        <w:rPr>
          <w:bCs/>
        </w:rPr>
        <w:t>Щепкинского сельского поселения</w:t>
      </w:r>
      <w:r>
        <w:rPr/>
        <w:t xml:space="preserve"> Аксайского района</w:t>
      </w:r>
    </w:p>
    <w:p>
      <w:pPr>
        <w:pStyle w:val="ConsPlusNormal"/>
        <w:jc w:val="center"/>
        <w:rPr/>
      </w:pPr>
      <w:r>
        <w:rPr/>
      </w:r>
    </w:p>
    <w:p>
      <w:pPr>
        <w:pStyle w:val="ConsPlusTitle"/>
        <w:jc w:val="center"/>
        <w:rPr>
          <w:rFonts w:ascii="Times New Roman" w:hAnsi="Times New Roman" w:cs="Times New Roman"/>
          <w:sz w:val="28"/>
          <w:szCs w:val="28"/>
        </w:rPr>
      </w:pPr>
      <w:bookmarkStart w:id="50" w:name="P646"/>
      <w:bookmarkEnd w:id="50"/>
      <w:r>
        <w:rPr>
          <w:rFonts w:cs="Times New Roman" w:ascii="Times New Roman" w:hAnsi="Times New Roman"/>
          <w:sz w:val="28"/>
          <w:szCs w:val="28"/>
        </w:rPr>
        <w:t>Реквизиты</w:t>
      </w:r>
    </w:p>
    <w:p>
      <w:pPr>
        <w:pStyle w:val="ConsPlusTitle"/>
        <w:jc w:val="center"/>
        <w:rPr>
          <w:rFonts w:ascii="Times New Roman" w:hAnsi="Times New Roman" w:cs="Times New Roman"/>
          <w:sz w:val="28"/>
          <w:szCs w:val="28"/>
        </w:rPr>
      </w:pPr>
      <w:r>
        <w:rPr>
          <w:rFonts w:cs="Times New Roman" w:ascii="Times New Roman" w:hAnsi="Times New Roman"/>
          <w:sz w:val="28"/>
          <w:szCs w:val="28"/>
        </w:rPr>
        <w:t>Уведомления о превышении принятым бюджетным обязательством</w:t>
      </w:r>
    </w:p>
    <w:p>
      <w:pPr>
        <w:pStyle w:val="ConsPlusTitle"/>
        <w:jc w:val="center"/>
        <w:rPr>
          <w:rFonts w:ascii="Times New Roman" w:hAnsi="Times New Roman" w:cs="Times New Roman"/>
          <w:sz w:val="28"/>
          <w:szCs w:val="28"/>
        </w:rPr>
      </w:pPr>
      <w:r>
        <w:rPr>
          <w:rFonts w:cs="Times New Roman" w:ascii="Times New Roman" w:hAnsi="Times New Roman"/>
          <w:sz w:val="28"/>
          <w:szCs w:val="28"/>
        </w:rPr>
        <w:t>неиспользованных лимитов бюджетных обязательств</w:t>
      </w:r>
    </w:p>
    <w:p>
      <w:pPr>
        <w:pStyle w:val="ConsPlusNormal"/>
        <w:jc w:val="center"/>
        <w:rPr/>
      </w:pPr>
      <w:r>
        <w:rPr/>
      </w:r>
    </w:p>
    <w:tbl>
      <w:tblPr>
        <w:tblW w:w="10348" w:type="dxa"/>
        <w:jc w:val="left"/>
        <w:tblInd w:w="-505" w:type="dxa"/>
        <w:tblBorders/>
        <w:tblCellMar>
          <w:top w:w="102" w:type="dxa"/>
          <w:left w:w="62" w:type="dxa"/>
          <w:bottom w:w="102" w:type="dxa"/>
          <w:right w:w="62" w:type="dxa"/>
        </w:tblCellMar>
        <w:tblLook w:val="0000"/>
      </w:tblPr>
      <w:tblGrid>
        <w:gridCol w:w="4253"/>
        <w:gridCol w:w="6094"/>
      </w:tblGrid>
      <w:tr>
        <w:trPr/>
        <w:tc>
          <w:tcPr>
            <w:tcW w:w="10347" w:type="dxa"/>
            <w:gridSpan w:val="2"/>
            <w:tcBorders/>
            <w:shd w:fill="auto" w:val="clear"/>
          </w:tcPr>
          <w:p>
            <w:pPr>
              <w:pStyle w:val="ConsPlusNormal"/>
              <w:rPr/>
            </w:pPr>
            <w:r>
              <w:rPr/>
              <w:t>Единица измерения: руб.</w:t>
            </w:r>
          </w:p>
          <w:p>
            <w:pPr>
              <w:pStyle w:val="ConsPlusNormal"/>
              <w:rPr/>
            </w:pPr>
            <w:r>
              <w:rPr/>
              <w:t>с точностью до второго десятичного знака)</w:t>
            </w:r>
          </w:p>
        </w:tc>
      </w:tr>
      <w:tr>
        <w:trPr/>
        <w:tc>
          <w:tcPr>
            <w:tcW w:w="4253" w:type="dxa"/>
            <w:tcBorders/>
            <w:shd w:fill="auto" w:val="clear"/>
          </w:tcPr>
          <w:p>
            <w:pPr>
              <w:pStyle w:val="ConsPlusNormal"/>
              <w:jc w:val="center"/>
              <w:rPr>
                <w:b/>
                <w:b/>
              </w:rPr>
            </w:pPr>
            <w:r>
              <w:rPr>
                <w:b/>
              </w:rPr>
              <w:t>Описание реквизита</w:t>
            </w:r>
          </w:p>
        </w:tc>
        <w:tc>
          <w:tcPr>
            <w:tcW w:w="6094" w:type="dxa"/>
            <w:tcBorders/>
            <w:shd w:fill="auto" w:val="clear"/>
          </w:tcPr>
          <w:p>
            <w:pPr>
              <w:pStyle w:val="ConsPlusNormal"/>
              <w:jc w:val="center"/>
              <w:rPr>
                <w:b/>
                <w:b/>
              </w:rPr>
            </w:pPr>
            <w:r>
              <w:rPr>
                <w:b/>
              </w:rPr>
              <w:t>Правила формирования, заполнения реквизита</w:t>
            </w:r>
          </w:p>
        </w:tc>
      </w:tr>
      <w:tr>
        <w:trPr>
          <w:trHeight w:val="202" w:hRule="atLeast"/>
        </w:trPr>
        <w:tc>
          <w:tcPr>
            <w:tcW w:w="4253" w:type="dxa"/>
            <w:tcBorders/>
            <w:shd w:fill="auto" w:val="clear"/>
          </w:tcPr>
          <w:p>
            <w:pPr>
              <w:pStyle w:val="ConsPlusNormal"/>
              <w:jc w:val="center"/>
              <w:rPr>
                <w:sz w:val="24"/>
                <w:szCs w:val="24"/>
              </w:rPr>
            </w:pPr>
            <w:r>
              <w:rPr>
                <w:sz w:val="24"/>
                <w:szCs w:val="24"/>
              </w:rPr>
              <w:t>1</w:t>
            </w:r>
          </w:p>
        </w:tc>
        <w:tc>
          <w:tcPr>
            <w:tcW w:w="6094" w:type="dxa"/>
            <w:tcBorders/>
            <w:shd w:fill="auto" w:val="clear"/>
          </w:tcPr>
          <w:p>
            <w:pPr>
              <w:pStyle w:val="ConsPlusNormal"/>
              <w:jc w:val="center"/>
              <w:rPr>
                <w:sz w:val="24"/>
                <w:szCs w:val="24"/>
              </w:rPr>
            </w:pPr>
            <w:r>
              <w:rPr>
                <w:sz w:val="24"/>
                <w:szCs w:val="24"/>
              </w:rPr>
              <w:t>2</w:t>
            </w:r>
          </w:p>
        </w:tc>
      </w:tr>
      <w:tr>
        <w:trPr/>
        <w:tc>
          <w:tcPr>
            <w:tcW w:w="4253" w:type="dxa"/>
            <w:tcBorders/>
            <w:shd w:fill="auto" w:val="clear"/>
          </w:tcPr>
          <w:p>
            <w:pPr>
              <w:pStyle w:val="ConsPlusNormal"/>
              <w:jc w:val="both"/>
              <w:rPr/>
            </w:pPr>
            <w:r>
              <w:rPr/>
              <w:t>1. Номер</w:t>
            </w:r>
          </w:p>
        </w:tc>
        <w:tc>
          <w:tcPr>
            <w:tcW w:w="6094" w:type="dxa"/>
            <w:tcBorders/>
            <w:shd w:fill="auto" w:val="clear"/>
          </w:tcPr>
          <w:p>
            <w:pPr>
              <w:pStyle w:val="ConsPlusNormal"/>
              <w:jc w:val="both"/>
              <w:rPr/>
            </w:pPr>
            <w:r>
              <w:rPr/>
              <w:t xml:space="preserve">      </w:t>
            </w:r>
            <w:r>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pPr>
              <w:pStyle w:val="ConsPlusNormal"/>
              <w:jc w:val="both"/>
              <w:rPr/>
            </w:pPr>
            <w:r>
              <w:rPr/>
              <w:t xml:space="preserve">      </w:t>
            </w:r>
            <w:r>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trPr/>
        <w:tc>
          <w:tcPr>
            <w:tcW w:w="4253" w:type="dxa"/>
            <w:tcBorders/>
            <w:shd w:fill="auto" w:val="clear"/>
          </w:tcPr>
          <w:p>
            <w:pPr>
              <w:pStyle w:val="ConsPlusNormal"/>
              <w:jc w:val="both"/>
              <w:rPr/>
            </w:pPr>
            <w:r>
              <w:rPr/>
              <w:t>2. Дата</w:t>
            </w:r>
          </w:p>
        </w:tc>
        <w:tc>
          <w:tcPr>
            <w:tcW w:w="6094" w:type="dxa"/>
            <w:tcBorders/>
            <w:shd w:fill="auto" w:val="clear"/>
          </w:tcPr>
          <w:p>
            <w:pPr>
              <w:pStyle w:val="ConsPlusNormal"/>
              <w:jc w:val="both"/>
              <w:rPr/>
            </w:pPr>
            <w:r>
              <w:rPr/>
              <w:t xml:space="preserve">    </w:t>
            </w:r>
            <w:r>
              <w:rPr/>
              <w:t>Указывается дата Уведомления о превышении.</w:t>
            </w:r>
          </w:p>
        </w:tc>
      </w:tr>
      <w:tr>
        <w:trPr/>
        <w:tc>
          <w:tcPr>
            <w:tcW w:w="4253" w:type="dxa"/>
            <w:tcBorders/>
            <w:shd w:fill="auto" w:val="clear"/>
          </w:tcPr>
          <w:p>
            <w:pPr>
              <w:pStyle w:val="ConsPlusNormal"/>
              <w:jc w:val="both"/>
              <w:rPr/>
            </w:pPr>
            <w:r>
              <w:rPr/>
              <w:t>3. Наименование органа Федерального казначейства</w:t>
            </w:r>
          </w:p>
        </w:tc>
        <w:tc>
          <w:tcPr>
            <w:tcW w:w="6094" w:type="dxa"/>
            <w:tcBorders/>
            <w:shd w:fill="auto" w:val="clear"/>
          </w:tcPr>
          <w:p>
            <w:pPr>
              <w:pStyle w:val="ConsPlusNormal"/>
              <w:jc w:val="both"/>
              <w:rPr/>
            </w:pPr>
            <w:r>
              <w:rPr/>
              <w:t xml:space="preserve">    </w:t>
            </w:r>
            <w:r>
              <w:rPr/>
              <w:t>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trPr/>
        <w:tc>
          <w:tcPr>
            <w:tcW w:w="4253" w:type="dxa"/>
            <w:tcBorders/>
            <w:shd w:fill="auto" w:val="clear"/>
          </w:tcPr>
          <w:p>
            <w:pPr>
              <w:pStyle w:val="ConsPlusNormal"/>
              <w:jc w:val="both"/>
              <w:rPr/>
            </w:pPr>
            <w:r>
              <w:rPr/>
              <w:t>3.1. Код по КОФК</w:t>
            </w:r>
          </w:p>
        </w:tc>
        <w:tc>
          <w:tcPr>
            <w:tcW w:w="6094" w:type="dxa"/>
            <w:tcBorders/>
            <w:shd w:fill="auto" w:val="clear"/>
          </w:tcPr>
          <w:p>
            <w:pPr>
              <w:pStyle w:val="ConsPlusNormal"/>
              <w:jc w:val="both"/>
              <w:rPr/>
            </w:pPr>
            <w:r>
              <w:rPr/>
              <w:t xml:space="preserve">    </w:t>
            </w:r>
            <w:r>
              <w:rPr/>
              <w:t>Указывается код органа Федерального казначейства (далее – код по КОФК).</w:t>
            </w:r>
          </w:p>
        </w:tc>
      </w:tr>
      <w:tr>
        <w:trPr/>
        <w:tc>
          <w:tcPr>
            <w:tcW w:w="4253" w:type="dxa"/>
            <w:tcBorders/>
            <w:shd w:fill="auto" w:val="clear"/>
          </w:tcPr>
          <w:p>
            <w:pPr>
              <w:pStyle w:val="ConsPlusNormal"/>
              <w:jc w:val="both"/>
              <w:rPr/>
            </w:pPr>
            <w:r>
              <w:rPr/>
              <w:t>4. Главный распорядитель бюджетных средств</w:t>
            </w:r>
          </w:p>
        </w:tc>
        <w:tc>
          <w:tcPr>
            <w:tcW w:w="6094" w:type="dxa"/>
            <w:tcBorders/>
            <w:shd w:fill="auto" w:val="clear"/>
          </w:tcPr>
          <w:p>
            <w:pPr>
              <w:pStyle w:val="ConsPlusNormal"/>
              <w:jc w:val="both"/>
              <w:rPr/>
            </w:pPr>
            <w:r>
              <w:rPr/>
              <w:t xml:space="preserve">     </w:t>
            </w:r>
            <w:r>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trPr/>
        <w:tc>
          <w:tcPr>
            <w:tcW w:w="4253" w:type="dxa"/>
            <w:tcBorders/>
            <w:shd w:fill="auto" w:val="clear"/>
          </w:tcPr>
          <w:p>
            <w:pPr>
              <w:pStyle w:val="ConsPlusNormal"/>
              <w:jc w:val="both"/>
              <w:rPr/>
            </w:pPr>
            <w:r>
              <w:rPr/>
              <w:t>4.1. Глава по БК</w:t>
            </w:r>
          </w:p>
        </w:tc>
        <w:tc>
          <w:tcPr>
            <w:tcW w:w="6094" w:type="dxa"/>
            <w:tcBorders/>
            <w:shd w:fill="auto" w:val="clear"/>
          </w:tcPr>
          <w:p>
            <w:pPr>
              <w:pStyle w:val="ConsPlusNormal"/>
              <w:jc w:val="both"/>
              <w:rPr/>
            </w:pPr>
            <w:r>
              <w:rPr/>
              <w:t xml:space="preserve">     </w:t>
            </w:r>
            <w:r>
              <w:rPr/>
              <w:t>Указывается код главы главного распорядителя средств местного бюджета в соответствии                         с решением о бюджете.</w:t>
            </w:r>
          </w:p>
        </w:tc>
      </w:tr>
      <w:tr>
        <w:trPr/>
        <w:tc>
          <w:tcPr>
            <w:tcW w:w="4253" w:type="dxa"/>
            <w:tcBorders/>
            <w:shd w:fill="auto" w:val="clear"/>
          </w:tcPr>
          <w:p>
            <w:pPr>
              <w:pStyle w:val="ConsPlusNormal"/>
              <w:jc w:val="both"/>
              <w:rPr/>
            </w:pPr>
            <w:r>
              <w:rPr/>
              <w:t>4.2. Код по Сводному реестру</w:t>
            </w:r>
          </w:p>
        </w:tc>
        <w:tc>
          <w:tcPr>
            <w:tcW w:w="6094" w:type="dxa"/>
            <w:tcBorders/>
            <w:shd w:fill="auto" w:val="clear"/>
          </w:tcPr>
          <w:p>
            <w:pPr>
              <w:pStyle w:val="ConsPlusNormal"/>
              <w:jc w:val="both"/>
              <w:rPr/>
            </w:pPr>
            <w:r>
              <w:rPr/>
              <w:t xml:space="preserve">    </w:t>
            </w:r>
            <w:r>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trPr/>
        <w:tc>
          <w:tcPr>
            <w:tcW w:w="4253" w:type="dxa"/>
            <w:tcBorders/>
            <w:shd w:fill="auto" w:val="clear"/>
          </w:tcPr>
          <w:p>
            <w:pPr>
              <w:pStyle w:val="ConsPlusNormal"/>
              <w:jc w:val="both"/>
              <w:rPr/>
            </w:pPr>
            <w:r>
              <w:rPr/>
              <w:t>5. Получатель бюджетных средств</w:t>
            </w:r>
          </w:p>
        </w:tc>
        <w:tc>
          <w:tcPr>
            <w:tcW w:w="6094" w:type="dxa"/>
            <w:tcBorders/>
            <w:shd w:fill="auto" w:val="clear"/>
          </w:tcPr>
          <w:p>
            <w:pPr>
              <w:pStyle w:val="ConsPlusNormal"/>
              <w:jc w:val="both"/>
              <w:rPr/>
            </w:pPr>
            <w:r>
              <w:rPr/>
              <w:t xml:space="preserve">    </w:t>
            </w:r>
            <w:r>
              <w:rPr/>
              <w:t>Указывается наименование получателя средств местного бюджета.</w:t>
            </w:r>
          </w:p>
        </w:tc>
      </w:tr>
      <w:tr>
        <w:trPr/>
        <w:tc>
          <w:tcPr>
            <w:tcW w:w="4253" w:type="dxa"/>
            <w:tcBorders/>
            <w:shd w:fill="auto" w:val="clear"/>
          </w:tcPr>
          <w:p>
            <w:pPr>
              <w:pStyle w:val="ConsPlusNormal"/>
              <w:jc w:val="both"/>
              <w:rPr/>
            </w:pPr>
            <w:r>
              <w:rPr/>
              <w:t>5.1. Код по Сводному реестру</w:t>
            </w:r>
          </w:p>
        </w:tc>
        <w:tc>
          <w:tcPr>
            <w:tcW w:w="6094" w:type="dxa"/>
            <w:tcBorders/>
            <w:shd w:fill="auto" w:val="clear"/>
          </w:tcPr>
          <w:p>
            <w:pPr>
              <w:pStyle w:val="ConsPlusNormal"/>
              <w:jc w:val="both"/>
              <w:rPr/>
            </w:pPr>
            <w:r>
              <w:rPr/>
              <w:t xml:space="preserve">    </w:t>
            </w:r>
            <w:r>
              <w:rPr/>
              <w:t>Указывается код по Сводному реестру получателя средств местного бюджета.</w:t>
            </w:r>
          </w:p>
        </w:tc>
      </w:tr>
      <w:tr>
        <w:trPr/>
        <w:tc>
          <w:tcPr>
            <w:tcW w:w="4253" w:type="dxa"/>
            <w:tcBorders/>
            <w:shd w:fill="auto" w:val="clear"/>
          </w:tcPr>
          <w:p>
            <w:pPr>
              <w:pStyle w:val="ConsPlusNormal"/>
              <w:jc w:val="both"/>
              <w:rPr/>
            </w:pPr>
            <w:r>
              <w:rPr/>
              <w:t>5.2. Номер соответствующего лицевого счета получателя бюджетных средств</w:t>
            </w:r>
          </w:p>
        </w:tc>
        <w:tc>
          <w:tcPr>
            <w:tcW w:w="6094" w:type="dxa"/>
            <w:tcBorders/>
            <w:shd w:fill="auto" w:val="clear"/>
          </w:tcPr>
          <w:p>
            <w:pPr>
              <w:pStyle w:val="ConsPlusNormal"/>
              <w:jc w:val="both"/>
              <w:rPr/>
            </w:pPr>
            <w:r>
              <w:rPr/>
              <w:t xml:space="preserve">    </w:t>
            </w:r>
            <w:r>
              <w:rPr/>
              <w:t>Указывается номер соответствующего лицевого счета получателя средств местного бюджета.</w:t>
            </w:r>
          </w:p>
        </w:tc>
      </w:tr>
      <w:tr>
        <w:trPr/>
        <w:tc>
          <w:tcPr>
            <w:tcW w:w="4253" w:type="dxa"/>
            <w:tcBorders/>
            <w:shd w:fill="auto" w:val="clear"/>
          </w:tcPr>
          <w:p>
            <w:pPr>
              <w:pStyle w:val="ConsPlusNormal"/>
              <w:jc w:val="both"/>
              <w:rPr/>
            </w:pPr>
            <w:r>
              <w:rPr/>
              <w:t>6. Наименование бюджета</w:t>
            </w:r>
          </w:p>
        </w:tc>
        <w:tc>
          <w:tcPr>
            <w:tcW w:w="6094" w:type="dxa"/>
            <w:tcBorders/>
            <w:shd w:fill="auto" w:val="clear"/>
          </w:tcPr>
          <w:p>
            <w:pPr>
              <w:pStyle w:val="ConsPlusNormal"/>
              <w:jc w:val="both"/>
              <w:rPr/>
            </w:pPr>
            <w:r>
              <w:rPr/>
              <w:t xml:space="preserve">    </w:t>
            </w:r>
            <w:r>
              <w:rPr/>
              <w:t>Указывается наименование бюджета – «бюджет Аксайского района».</w:t>
            </w:r>
          </w:p>
        </w:tc>
      </w:tr>
      <w:tr>
        <w:trPr/>
        <w:tc>
          <w:tcPr>
            <w:tcW w:w="4253" w:type="dxa"/>
            <w:tcBorders/>
            <w:shd w:fill="auto" w:val="clear"/>
          </w:tcPr>
          <w:p>
            <w:pPr>
              <w:pStyle w:val="ConsPlusNormal"/>
              <w:jc w:val="both"/>
              <w:rPr/>
            </w:pPr>
            <w:r>
              <w:rPr/>
              <w:t xml:space="preserve">7. Код </w:t>
            </w:r>
            <w:hyperlink r:id="rId37">
              <w:r>
                <w:rPr>
                  <w:rStyle w:val="ListLabel6"/>
                </w:rPr>
                <w:t>ОКТМО</w:t>
              </w:r>
            </w:hyperlink>
          </w:p>
        </w:tc>
        <w:tc>
          <w:tcPr>
            <w:tcW w:w="6094" w:type="dxa"/>
            <w:tcBorders/>
            <w:shd w:fill="auto" w:val="clear"/>
          </w:tcPr>
          <w:p>
            <w:pPr>
              <w:pStyle w:val="ConsPlusNormal"/>
              <w:jc w:val="both"/>
              <w:rPr/>
            </w:pPr>
            <w:r>
              <w:rPr/>
              <w:t xml:space="preserve">    </w:t>
            </w:r>
            <w:r>
              <w:rPr/>
              <w:t xml:space="preserve">Указывается код по Общероссийскому </w:t>
            </w:r>
            <w:hyperlink r:id="rId38">
              <w:r>
                <w:rPr>
                  <w:rStyle w:val="ListLabel6"/>
                </w:rPr>
                <w:t>классификатору</w:t>
              </w:r>
            </w:hyperlink>
            <w:r>
              <w:rPr/>
              <w:t xml:space="preserve"> территорий муниципальных образований органа Федерального казначейства.</w:t>
            </w:r>
          </w:p>
        </w:tc>
      </w:tr>
      <w:tr>
        <w:trPr/>
        <w:tc>
          <w:tcPr>
            <w:tcW w:w="4253" w:type="dxa"/>
            <w:tcBorders/>
            <w:shd w:fill="auto" w:val="clear"/>
          </w:tcPr>
          <w:p>
            <w:pPr>
              <w:pStyle w:val="ConsPlusNormal"/>
              <w:jc w:val="both"/>
              <w:rPr/>
            </w:pPr>
            <w:r>
              <w:rPr/>
              <w:t>8. Финансовый орган</w:t>
            </w:r>
          </w:p>
        </w:tc>
        <w:tc>
          <w:tcPr>
            <w:tcW w:w="6094" w:type="dxa"/>
            <w:tcBorders/>
            <w:shd w:fill="auto" w:val="clear"/>
          </w:tcPr>
          <w:p>
            <w:pPr>
              <w:pStyle w:val="ConsPlusNormal"/>
              <w:jc w:val="both"/>
              <w:rPr/>
            </w:pPr>
            <w:r>
              <w:rPr/>
              <w:t xml:space="preserve">   </w:t>
            </w:r>
            <w:r>
              <w:rPr/>
              <w:t>Указывается наименование финансового органа .</w:t>
            </w:r>
          </w:p>
        </w:tc>
      </w:tr>
      <w:tr>
        <w:trPr/>
        <w:tc>
          <w:tcPr>
            <w:tcW w:w="4253" w:type="dxa"/>
            <w:tcBorders/>
            <w:shd w:fill="auto" w:val="clear"/>
          </w:tcPr>
          <w:p>
            <w:pPr>
              <w:pStyle w:val="ConsPlusNormal"/>
              <w:jc w:val="both"/>
              <w:rPr/>
            </w:pPr>
            <w:r>
              <w:rPr/>
              <w:t>8.1. Код по ОКПО</w:t>
            </w:r>
          </w:p>
        </w:tc>
        <w:tc>
          <w:tcPr>
            <w:tcW w:w="6094" w:type="dxa"/>
            <w:tcBorders/>
            <w:shd w:fill="auto" w:val="clear"/>
          </w:tcPr>
          <w:p>
            <w:pPr>
              <w:pStyle w:val="ConsPlusNormal"/>
              <w:jc w:val="both"/>
              <w:rPr/>
            </w:pPr>
            <w:r>
              <w:rPr/>
              <w:t xml:space="preserve">    </w:t>
            </w:r>
            <w:r>
              <w:rPr/>
              <w:t>Указывается код финансового органа по Общероссийскому классификатору предприятий и организаций.</w:t>
            </w:r>
          </w:p>
        </w:tc>
      </w:tr>
      <w:tr>
        <w:trPr/>
        <w:tc>
          <w:tcPr>
            <w:tcW w:w="4253" w:type="dxa"/>
            <w:tcBorders/>
            <w:shd w:fill="auto" w:val="clear"/>
          </w:tcPr>
          <w:p>
            <w:pPr>
              <w:pStyle w:val="ConsPlusNormal"/>
              <w:jc w:val="both"/>
              <w:rPr/>
            </w:pPr>
            <w:r>
              <w:rPr/>
              <w:t>9. Дата постановки на учет бюджетного обязательства</w:t>
            </w:r>
          </w:p>
        </w:tc>
        <w:tc>
          <w:tcPr>
            <w:tcW w:w="6094" w:type="dxa"/>
            <w:tcBorders/>
            <w:shd w:fill="auto" w:val="clear"/>
          </w:tcPr>
          <w:p>
            <w:pPr>
              <w:pStyle w:val="ConsPlusNormal"/>
              <w:jc w:val="both"/>
              <w:rPr/>
            </w:pPr>
            <w:r>
              <w:rPr/>
              <w:t xml:space="preserve">   </w:t>
            </w:r>
            <w:r>
              <w:rPr/>
              <w:t xml:space="preserve">Указывается дата постановки на учет бюджетного обязательства в органе Федерального казначейства. </w:t>
            </w:r>
          </w:p>
        </w:tc>
      </w:tr>
      <w:tr>
        <w:trPr/>
        <w:tc>
          <w:tcPr>
            <w:tcW w:w="4253" w:type="dxa"/>
            <w:tcBorders/>
            <w:shd w:fill="auto" w:val="clear"/>
          </w:tcPr>
          <w:p>
            <w:pPr>
              <w:pStyle w:val="ConsPlusNormal"/>
              <w:jc w:val="both"/>
              <w:rPr/>
            </w:pPr>
            <w:r>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094" w:type="dxa"/>
            <w:tcBorders/>
            <w:shd w:fill="auto" w:val="clear"/>
          </w:tcPr>
          <w:p>
            <w:pPr>
              <w:pStyle w:val="ConsPlusNormal"/>
              <w:jc w:val="both"/>
              <w:rPr/>
            </w:pPr>
            <w:r>
              <w:rPr/>
            </w:r>
          </w:p>
        </w:tc>
      </w:tr>
      <w:tr>
        <w:trPr/>
        <w:tc>
          <w:tcPr>
            <w:tcW w:w="4253" w:type="dxa"/>
            <w:tcBorders/>
            <w:shd w:fill="auto" w:val="clear"/>
          </w:tcPr>
          <w:p>
            <w:pPr>
              <w:pStyle w:val="ConsPlusNormal"/>
              <w:jc w:val="both"/>
              <w:rPr/>
            </w:pPr>
            <w:bookmarkStart w:id="51" w:name="P691"/>
            <w:bookmarkEnd w:id="51"/>
            <w:r>
              <w:rPr/>
              <w:t>10.1. Вид документа-основания</w:t>
            </w:r>
          </w:p>
        </w:tc>
        <w:tc>
          <w:tcPr>
            <w:tcW w:w="6094" w:type="dxa"/>
            <w:tcBorders/>
            <w:shd w:fill="auto" w:val="clear"/>
          </w:tcPr>
          <w:p>
            <w:pPr>
              <w:pStyle w:val="ConsPlusNormal"/>
              <w:jc w:val="both"/>
              <w:rPr/>
            </w:pPr>
            <w:r>
              <w:rPr/>
              <w:t xml:space="preserve">     </w:t>
            </w:r>
            <w:r>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trPr/>
        <w:tc>
          <w:tcPr>
            <w:tcW w:w="4253" w:type="dxa"/>
            <w:tcBorders/>
            <w:shd w:fill="auto" w:val="clear"/>
          </w:tcPr>
          <w:p>
            <w:pPr>
              <w:pStyle w:val="ConsPlusNormal"/>
              <w:jc w:val="both"/>
              <w:rPr/>
            </w:pPr>
            <w:r>
              <w:rPr/>
              <w:t>10.2. Наименование нормативного правового акта</w:t>
            </w:r>
          </w:p>
        </w:tc>
        <w:tc>
          <w:tcPr>
            <w:tcW w:w="6094" w:type="dxa"/>
            <w:tcBorders/>
            <w:shd w:fill="auto" w:val="clear"/>
          </w:tcPr>
          <w:p>
            <w:pPr>
              <w:pStyle w:val="ConsPlusNormal"/>
              <w:jc w:val="both"/>
              <w:rPr/>
            </w:pPr>
            <w:r>
              <w:rPr/>
              <w:t xml:space="preserve">      </w:t>
            </w:r>
            <w:r>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trPr/>
        <w:tc>
          <w:tcPr>
            <w:tcW w:w="4253" w:type="dxa"/>
            <w:tcBorders/>
            <w:shd w:fill="auto" w:val="clear"/>
          </w:tcPr>
          <w:p>
            <w:pPr>
              <w:pStyle w:val="ConsPlusNormal"/>
              <w:jc w:val="both"/>
              <w:rPr/>
            </w:pPr>
            <w:r>
              <w:rPr/>
              <w:t>10.3. Номер документа–основания</w:t>
            </w:r>
          </w:p>
        </w:tc>
        <w:tc>
          <w:tcPr>
            <w:tcW w:w="6094" w:type="dxa"/>
            <w:tcBorders/>
            <w:shd w:fill="auto" w:val="clear"/>
          </w:tcPr>
          <w:p>
            <w:pPr>
              <w:pStyle w:val="ConsPlusNormal"/>
              <w:jc w:val="both"/>
              <w:rPr/>
            </w:pPr>
            <w:r>
              <w:rPr/>
              <w:t xml:space="preserve">    </w:t>
            </w:r>
            <w:r>
              <w:rPr/>
              <w:t>Указывается номер документа-основания (при наличии).</w:t>
            </w:r>
          </w:p>
        </w:tc>
      </w:tr>
      <w:tr>
        <w:trPr/>
        <w:tc>
          <w:tcPr>
            <w:tcW w:w="4253" w:type="dxa"/>
            <w:tcBorders/>
            <w:shd w:fill="auto" w:val="clear"/>
          </w:tcPr>
          <w:p>
            <w:pPr>
              <w:pStyle w:val="ConsPlusNormal"/>
              <w:jc w:val="both"/>
              <w:rPr/>
            </w:pPr>
            <w:bookmarkStart w:id="52" w:name="P697"/>
            <w:bookmarkEnd w:id="52"/>
            <w:r>
              <w:rPr/>
              <w:t>10.4. Дата документа–основания</w:t>
            </w:r>
          </w:p>
        </w:tc>
        <w:tc>
          <w:tcPr>
            <w:tcW w:w="6094" w:type="dxa"/>
            <w:tcBorders/>
            <w:shd w:fill="auto" w:val="clear"/>
          </w:tcPr>
          <w:p>
            <w:pPr>
              <w:pStyle w:val="ConsPlusNormal"/>
              <w:jc w:val="both"/>
              <w:rPr/>
            </w:pPr>
            <w:r>
              <w:rPr/>
              <w:t xml:space="preserve">   </w:t>
            </w:r>
            <w:r>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trPr/>
        <w:tc>
          <w:tcPr>
            <w:tcW w:w="4253" w:type="dxa"/>
            <w:tcBorders/>
            <w:shd w:fill="auto" w:val="clear"/>
          </w:tcPr>
          <w:p>
            <w:pPr>
              <w:pStyle w:val="ConsPlusNormal"/>
              <w:jc w:val="both"/>
              <w:rPr/>
            </w:pPr>
            <w:r>
              <w:rPr/>
              <w:t>10.5. Идентификатор</w:t>
            </w:r>
          </w:p>
        </w:tc>
        <w:tc>
          <w:tcPr>
            <w:tcW w:w="6094" w:type="dxa"/>
            <w:tcBorders/>
            <w:shd w:fill="auto" w:val="clear"/>
          </w:tcPr>
          <w:p>
            <w:pPr>
              <w:pStyle w:val="ConsPlusNormal"/>
              <w:jc w:val="both"/>
              <w:rPr/>
            </w:pPr>
            <w:r>
              <w:rPr/>
              <w:t xml:space="preserve">   </w:t>
            </w:r>
            <w:r>
              <w:rPr/>
              <w:t>Указывается идентификатор документа–основания (при наличии).</w:t>
            </w:r>
          </w:p>
        </w:tc>
      </w:tr>
      <w:tr>
        <w:trPr/>
        <w:tc>
          <w:tcPr>
            <w:tcW w:w="4253" w:type="dxa"/>
            <w:tcBorders/>
            <w:shd w:fill="auto" w:val="clear"/>
          </w:tcPr>
          <w:p>
            <w:pPr>
              <w:pStyle w:val="ConsPlusNormal"/>
              <w:jc w:val="both"/>
              <w:rPr/>
            </w:pPr>
            <w:r>
              <w:rPr/>
              <w:t>10.6. Предмет по документу–основанию</w:t>
            </w:r>
          </w:p>
        </w:tc>
        <w:tc>
          <w:tcPr>
            <w:tcW w:w="6094" w:type="dxa"/>
            <w:tcBorders/>
            <w:shd w:fill="auto" w:val="clear"/>
          </w:tcPr>
          <w:p>
            <w:pPr>
              <w:pStyle w:val="ConsPlusNormal"/>
              <w:jc w:val="both"/>
              <w:rPr/>
            </w:pPr>
            <w:r>
              <w:rPr/>
              <w:t xml:space="preserve">   </w:t>
            </w:r>
            <w:r>
              <w:rPr/>
              <w:t>Указывается предмет по документу-основанию.</w:t>
            </w:r>
          </w:p>
          <w:p>
            <w:pPr>
              <w:pStyle w:val="ConsPlusNormal"/>
              <w:jc w:val="both"/>
              <w:rPr/>
            </w:pPr>
            <w:r>
              <w:rPr/>
              <w:t xml:space="preserve">    </w:t>
            </w:r>
            <w:r>
              <w:rPr/>
              <w:t xml:space="preserve">При заполнении в </w:t>
            </w:r>
            <w:hyperlink w:anchor="P691">
              <w:r>
                <w:rPr>
                  <w:rStyle w:val="ListLabel6"/>
                </w:rPr>
                <w:t>пункте 10.1</w:t>
              </w:r>
            </w:hyperlink>
            <w:r>
              <w:rPr/>
              <w:t xml:space="preserve"> настоящей информации значения «контракт», «договор» указывается наименование (я) объекта закупки (поставляемых товаров, выполняемых работ, оказываемых услуг), указанное(ые) в контракте (договоре).</w:t>
            </w:r>
          </w:p>
          <w:p>
            <w:pPr>
              <w:pStyle w:val="ConsPlusNormal"/>
              <w:jc w:val="both"/>
              <w:rPr/>
            </w:pPr>
            <w:r>
              <w:rPr/>
              <w:t xml:space="preserve">    </w:t>
            </w:r>
            <w:r>
              <w:rPr/>
              <w:t xml:space="preserve">При заполнении в </w:t>
            </w:r>
            <w:hyperlink w:anchor="P691">
              <w:r>
                <w:rPr>
                  <w:rStyle w:val="ListLabel6"/>
                </w:rPr>
                <w:t>пункте 10.1</w:t>
              </w:r>
            </w:hyperlink>
            <w:r>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trPr/>
        <w:tc>
          <w:tcPr>
            <w:tcW w:w="4253" w:type="dxa"/>
            <w:tcBorders/>
            <w:shd w:fill="auto" w:val="clear"/>
          </w:tcPr>
          <w:p>
            <w:pPr>
              <w:pStyle w:val="ConsPlusNormal"/>
              <w:jc w:val="both"/>
              <w:rPr/>
            </w:pPr>
            <w:r>
              <w:rPr/>
              <w:t>10.7. Учетный номер бюджетного обязательства</w:t>
            </w:r>
          </w:p>
        </w:tc>
        <w:tc>
          <w:tcPr>
            <w:tcW w:w="6094" w:type="dxa"/>
            <w:tcBorders/>
            <w:shd w:fill="auto" w:val="clear"/>
          </w:tcPr>
          <w:p>
            <w:pPr>
              <w:pStyle w:val="ConsPlusNormal"/>
              <w:jc w:val="both"/>
              <w:rPr/>
            </w:pPr>
            <w:r>
              <w:rPr/>
              <w:t xml:space="preserve">   </w:t>
            </w:r>
            <w:r>
              <w:rPr/>
              <w:t>Указывается учетный номер обязательства, присвоенный ему при постановке на учет.</w:t>
            </w:r>
          </w:p>
        </w:tc>
      </w:tr>
      <w:tr>
        <w:trPr/>
        <w:tc>
          <w:tcPr>
            <w:tcW w:w="4253" w:type="dxa"/>
            <w:tcBorders/>
            <w:shd w:fill="auto" w:val="clear"/>
          </w:tcPr>
          <w:p>
            <w:pPr>
              <w:pStyle w:val="ConsPlusNormal"/>
              <w:jc w:val="both"/>
              <w:rPr/>
            </w:pPr>
            <w:r>
              <w:rPr/>
              <w:t>10.8. Уникальный номер реестровой записи в реестре контрактов/реестре соглашений</w:t>
            </w:r>
          </w:p>
        </w:tc>
        <w:tc>
          <w:tcPr>
            <w:tcW w:w="6094" w:type="dxa"/>
            <w:tcBorders/>
            <w:shd w:fill="auto" w:val="clear"/>
          </w:tcPr>
          <w:p>
            <w:pPr>
              <w:pStyle w:val="ConsPlusNormal"/>
              <w:jc w:val="both"/>
              <w:rPr/>
            </w:pPr>
            <w:r>
              <w:rPr/>
              <w:t xml:space="preserve">   </w:t>
            </w:r>
            <w:r>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trPr/>
        <w:tc>
          <w:tcPr>
            <w:tcW w:w="4253" w:type="dxa"/>
            <w:tcBorders/>
            <w:shd w:fill="auto" w:val="clear"/>
          </w:tcPr>
          <w:p>
            <w:pPr>
              <w:pStyle w:val="ConsPlusNormal"/>
              <w:jc w:val="both"/>
              <w:rPr/>
            </w:pPr>
            <w:r>
              <w:rPr/>
              <w:t>10.9. Сумма в валюте обязательства</w:t>
            </w:r>
          </w:p>
        </w:tc>
        <w:tc>
          <w:tcPr>
            <w:tcW w:w="6094" w:type="dxa"/>
            <w:tcBorders/>
            <w:shd w:fill="auto" w:val="clear"/>
          </w:tcPr>
          <w:p>
            <w:pPr>
              <w:pStyle w:val="ConsPlusNormal"/>
              <w:jc w:val="both"/>
              <w:rPr/>
            </w:pPr>
            <w:r>
              <w:rPr/>
              <w:t xml:space="preserve">   </w:t>
            </w:r>
            <w:r>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trPr/>
        <w:tc>
          <w:tcPr>
            <w:tcW w:w="4253" w:type="dxa"/>
            <w:tcBorders/>
            <w:shd w:fill="auto" w:val="clear"/>
          </w:tcPr>
          <w:p>
            <w:pPr>
              <w:pStyle w:val="ConsPlusNormal"/>
              <w:jc w:val="both"/>
              <w:rPr/>
            </w:pPr>
            <w:r>
              <w:rPr/>
              <w:t xml:space="preserve">10.10. Код валюты по </w:t>
            </w:r>
            <w:hyperlink r:id="rId39">
              <w:r>
                <w:rPr>
                  <w:rStyle w:val="ListLabel6"/>
                </w:rPr>
                <w:t>ОКВ</w:t>
              </w:r>
            </w:hyperlink>
          </w:p>
        </w:tc>
        <w:tc>
          <w:tcPr>
            <w:tcW w:w="6094" w:type="dxa"/>
            <w:tcBorders/>
            <w:shd w:fill="auto" w:val="clear"/>
          </w:tcPr>
          <w:p>
            <w:pPr>
              <w:pStyle w:val="ConsPlusNormal"/>
              <w:jc w:val="both"/>
              <w:rPr/>
            </w:pPr>
            <w:r>
              <w:rPr/>
              <w:t xml:space="preserve">     </w:t>
            </w:r>
            <w:r>
              <w:rPr/>
              <w:t xml:space="preserve">Указывается код валюты, в которой принято бюджетное обязательство, в соответствии                  с Общероссийским </w:t>
            </w:r>
            <w:hyperlink r:id="rId40">
              <w:r>
                <w:rPr>
                  <w:rStyle w:val="ListLabel6"/>
                </w:rPr>
                <w:t>классификатором</w:t>
              </w:r>
            </w:hyperlink>
            <w:r>
              <w:rPr/>
              <w:t xml:space="preserve"> валют. Формируется автоматически после указания наименования валюты в соответствии                          с Общероссийским </w:t>
            </w:r>
            <w:hyperlink r:id="rId41">
              <w:r>
                <w:rPr>
                  <w:rStyle w:val="ListLabel6"/>
                </w:rPr>
                <w:t>классификатором</w:t>
              </w:r>
            </w:hyperlink>
            <w:r>
              <w:rPr/>
              <w:t xml:space="preserve"> валют.</w:t>
            </w:r>
          </w:p>
        </w:tc>
      </w:tr>
      <w:tr>
        <w:trPr/>
        <w:tc>
          <w:tcPr>
            <w:tcW w:w="4253" w:type="dxa"/>
            <w:tcBorders/>
            <w:shd w:fill="auto" w:val="clear"/>
          </w:tcPr>
          <w:p>
            <w:pPr>
              <w:pStyle w:val="ConsPlusNormal"/>
              <w:jc w:val="both"/>
              <w:rPr/>
            </w:pPr>
            <w:r>
              <w:rPr/>
              <w:t>10.11. Уведомление о поступлении исполнительного документа/решения налогового органа</w:t>
            </w:r>
          </w:p>
        </w:tc>
        <w:tc>
          <w:tcPr>
            <w:tcW w:w="6094" w:type="dxa"/>
            <w:tcBorders/>
            <w:shd w:fill="auto" w:val="clear"/>
          </w:tcPr>
          <w:p>
            <w:pPr>
              <w:pStyle w:val="ConsPlusNormal"/>
              <w:jc w:val="both"/>
              <w:rPr/>
            </w:pPr>
            <w:r>
              <w:rPr/>
              <w:t xml:space="preserve">    </w:t>
            </w:r>
            <w:r>
              <w:rPr/>
              <w:t xml:space="preserve">При заполнении в </w:t>
            </w:r>
            <w:hyperlink w:anchor="P691">
              <w:r>
                <w:rPr>
                  <w:rStyle w:val="ListLabel6"/>
                </w:rPr>
                <w:t>пункте 10.1</w:t>
              </w:r>
            </w:hyperlink>
            <w:r>
              <w:rPr/>
              <w:t xml:space="preserve"> настоящей информации значений «исполнительный документ» или «решение налогового органа» указываются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trPr/>
        <w:tc>
          <w:tcPr>
            <w:tcW w:w="4253" w:type="dxa"/>
            <w:tcBorders/>
            <w:shd w:fill="auto" w:val="clear"/>
          </w:tcPr>
          <w:p>
            <w:pPr>
              <w:pStyle w:val="ConsPlusNormal"/>
              <w:jc w:val="both"/>
              <w:rPr/>
            </w:pPr>
            <w:r>
              <w:rPr/>
              <w:t>10.12. Основание невключения договора (муниципального контракта) в реестр контрактов</w:t>
            </w:r>
          </w:p>
        </w:tc>
        <w:tc>
          <w:tcPr>
            <w:tcW w:w="6094" w:type="dxa"/>
            <w:tcBorders/>
            <w:shd w:fill="auto" w:val="clear"/>
          </w:tcPr>
          <w:p>
            <w:pPr>
              <w:pStyle w:val="ConsPlusNormal"/>
              <w:jc w:val="both"/>
              <w:rPr/>
            </w:pPr>
            <w:r>
              <w:rPr/>
              <w:t xml:space="preserve">    </w:t>
            </w:r>
            <w:r>
              <w:rPr/>
              <w:t xml:space="preserve">При заполнении в </w:t>
            </w:r>
            <w:hyperlink w:anchor="P691">
              <w:r>
                <w:rPr>
                  <w:rStyle w:val="ListLabel6"/>
                </w:rPr>
                <w:t>пункте 10.1</w:t>
              </w:r>
            </w:hyperlink>
            <w:r>
              <w:rPr/>
              <w:t xml:space="preserve"> настоящей информации значения «договор» указывается основание невключения договора (контракта) в реестр контрактов.</w:t>
            </w:r>
          </w:p>
        </w:tc>
      </w:tr>
      <w:tr>
        <w:trPr>
          <w:trHeight w:val="982" w:hRule="atLeast"/>
        </w:trPr>
        <w:tc>
          <w:tcPr>
            <w:tcW w:w="4253" w:type="dxa"/>
            <w:tcBorders/>
            <w:shd w:fill="auto" w:val="clear"/>
          </w:tcPr>
          <w:p>
            <w:pPr>
              <w:pStyle w:val="ConsPlusNormal"/>
              <w:jc w:val="both"/>
              <w:rPr/>
            </w:pPr>
            <w:r>
              <w:rPr/>
              <w:t>11. Реквизиты контрагента /взыскателя по исполнительному документу /решению налогового органа</w:t>
            </w:r>
          </w:p>
        </w:tc>
        <w:tc>
          <w:tcPr>
            <w:tcW w:w="6094" w:type="dxa"/>
            <w:tcBorders/>
            <w:shd w:fill="auto" w:val="clear"/>
          </w:tcPr>
          <w:p>
            <w:pPr>
              <w:pStyle w:val="ConsPlusNormal"/>
              <w:jc w:val="both"/>
              <w:rPr/>
            </w:pPr>
            <w:r>
              <w:rPr/>
            </w:r>
          </w:p>
        </w:tc>
      </w:tr>
      <w:tr>
        <w:trPr/>
        <w:tc>
          <w:tcPr>
            <w:tcW w:w="4253" w:type="dxa"/>
            <w:tcBorders/>
            <w:shd w:fill="auto" w:val="clear"/>
          </w:tcPr>
          <w:p>
            <w:pPr>
              <w:pStyle w:val="ConsPlusNormal"/>
              <w:jc w:val="both"/>
              <w:rPr/>
            </w:pPr>
            <w:r>
              <w:rPr/>
              <w:t>11.1. Наименование юридического лица/фамилия, имя, отчество физического лица</w:t>
            </w:r>
          </w:p>
        </w:tc>
        <w:tc>
          <w:tcPr>
            <w:tcW w:w="6094" w:type="dxa"/>
            <w:tcBorders/>
            <w:shd w:fill="auto" w:val="clear"/>
          </w:tcPr>
          <w:p>
            <w:pPr>
              <w:pStyle w:val="ConsPlusNormal"/>
              <w:jc w:val="both"/>
              <w:rPr/>
            </w:pPr>
            <w:r>
              <w:rPr/>
              <w:t xml:space="preserve">     </w:t>
            </w:r>
            <w:r>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trPr/>
        <w:tc>
          <w:tcPr>
            <w:tcW w:w="4253" w:type="dxa"/>
            <w:tcBorders/>
            <w:shd w:fill="auto" w:val="clear"/>
          </w:tcPr>
          <w:p>
            <w:pPr>
              <w:pStyle w:val="ConsPlusNormal"/>
              <w:jc w:val="both"/>
              <w:rPr/>
            </w:pPr>
            <w:r>
              <w:rPr/>
              <w:t>11.2. Идентификационный номер налогоплательщика (ИНН)</w:t>
            </w:r>
          </w:p>
        </w:tc>
        <w:tc>
          <w:tcPr>
            <w:tcW w:w="6094" w:type="dxa"/>
            <w:tcBorders/>
            <w:shd w:fill="auto" w:val="clear"/>
          </w:tcPr>
          <w:p>
            <w:pPr>
              <w:pStyle w:val="ConsPlusNormal"/>
              <w:jc w:val="both"/>
              <w:rPr/>
            </w:pPr>
            <w:r>
              <w:rPr/>
              <w:t xml:space="preserve">   </w:t>
            </w:r>
            <w:r>
              <w:rPr/>
              <w:t>Указывается идентификационный номер налогоплательщика контрагента в соответствии со сведениями ЕГРЮЛ.</w:t>
            </w:r>
          </w:p>
        </w:tc>
      </w:tr>
      <w:tr>
        <w:trPr/>
        <w:tc>
          <w:tcPr>
            <w:tcW w:w="4253" w:type="dxa"/>
            <w:tcBorders/>
            <w:shd w:fill="auto" w:val="clear"/>
          </w:tcPr>
          <w:p>
            <w:pPr>
              <w:pStyle w:val="ConsPlusNormal"/>
              <w:jc w:val="both"/>
              <w:rPr/>
            </w:pPr>
            <w:r>
              <w:rPr/>
              <w:t>11.3. Код причины постановки на учет в налоговом органе (КПП)</w:t>
            </w:r>
          </w:p>
        </w:tc>
        <w:tc>
          <w:tcPr>
            <w:tcW w:w="6094" w:type="dxa"/>
            <w:tcBorders/>
            <w:shd w:fill="auto" w:val="clear"/>
          </w:tcPr>
          <w:p>
            <w:pPr>
              <w:pStyle w:val="ConsPlusNormal"/>
              <w:jc w:val="both"/>
              <w:rPr/>
            </w:pPr>
            <w:r>
              <w:rPr/>
              <w:t xml:space="preserve">   </w:t>
            </w:r>
            <w:r>
              <w:rPr/>
              <w:t>Указывается код причины постановки на учет контрагента в соответствии со сведениями ЕГРЮЛ.</w:t>
            </w:r>
          </w:p>
        </w:tc>
      </w:tr>
      <w:tr>
        <w:trPr/>
        <w:tc>
          <w:tcPr>
            <w:tcW w:w="4253" w:type="dxa"/>
            <w:tcBorders/>
            <w:shd w:fill="auto" w:val="clear"/>
          </w:tcPr>
          <w:p>
            <w:pPr>
              <w:pStyle w:val="ConsPlusNormal"/>
              <w:jc w:val="both"/>
              <w:rPr/>
            </w:pPr>
            <w:r>
              <w:rPr/>
              <w:t>11.4. Код по Сводному реестру</w:t>
            </w:r>
          </w:p>
        </w:tc>
        <w:tc>
          <w:tcPr>
            <w:tcW w:w="6094" w:type="dxa"/>
            <w:tcBorders/>
            <w:shd w:fill="auto" w:val="clear"/>
          </w:tcPr>
          <w:p>
            <w:pPr>
              <w:pStyle w:val="ConsPlusNormal"/>
              <w:jc w:val="both"/>
              <w:rPr/>
            </w:pPr>
            <w:r>
              <w:rPr/>
              <w:t xml:space="preserve">   </w:t>
            </w:r>
            <w:r>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trPr/>
        <w:tc>
          <w:tcPr>
            <w:tcW w:w="4253" w:type="dxa"/>
            <w:tcBorders/>
            <w:shd w:fill="auto" w:val="clear"/>
          </w:tcPr>
          <w:p>
            <w:pPr>
              <w:pStyle w:val="ConsPlusNormal"/>
              <w:jc w:val="both"/>
              <w:rPr/>
            </w:pPr>
            <w:r>
              <w:rPr/>
              <w:t>11.5. Номер лицевого счета (раздела на лицевом счете)</w:t>
            </w:r>
          </w:p>
        </w:tc>
        <w:tc>
          <w:tcPr>
            <w:tcW w:w="6094" w:type="dxa"/>
            <w:tcBorders/>
            <w:shd w:fill="auto" w:val="clear"/>
          </w:tcPr>
          <w:p>
            <w:pPr>
              <w:pStyle w:val="ConsPlusNormal"/>
              <w:jc w:val="both"/>
              <w:rPr/>
            </w:pPr>
            <w:r>
              <w:rPr/>
              <w:t xml:space="preserve">    </w:t>
            </w:r>
            <w:r>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pPr>
              <w:pStyle w:val="ConsPlusNormal"/>
              <w:jc w:val="both"/>
              <w:rPr/>
            </w:pPr>
            <w:r>
              <w:rPr/>
              <w:t xml:space="preserve">    </w:t>
            </w:r>
            <w:r>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trPr/>
        <w:tc>
          <w:tcPr>
            <w:tcW w:w="4253" w:type="dxa"/>
            <w:tcBorders/>
            <w:shd w:fill="auto" w:val="clear"/>
          </w:tcPr>
          <w:p>
            <w:pPr>
              <w:pStyle w:val="ConsPlusNormal"/>
              <w:jc w:val="both"/>
              <w:rPr/>
            </w:pPr>
            <w:r>
              <w:rPr/>
              <w:t>11.6. Номер банковского счета</w:t>
            </w:r>
          </w:p>
        </w:tc>
        <w:tc>
          <w:tcPr>
            <w:tcW w:w="6094" w:type="dxa"/>
            <w:tcBorders/>
            <w:shd w:fill="auto" w:val="clear"/>
          </w:tcPr>
          <w:p>
            <w:pPr>
              <w:pStyle w:val="ConsPlusNormal"/>
              <w:jc w:val="both"/>
              <w:rPr/>
            </w:pPr>
            <w:r>
              <w:rPr/>
              <w:t xml:space="preserve">    </w:t>
            </w:r>
            <w:r>
              <w:rPr/>
              <w:t>Указываются номер банковского счета контрагента (при наличии в документе–основании).</w:t>
            </w:r>
          </w:p>
        </w:tc>
      </w:tr>
      <w:tr>
        <w:trPr/>
        <w:tc>
          <w:tcPr>
            <w:tcW w:w="4253" w:type="dxa"/>
            <w:tcBorders/>
            <w:shd w:fill="auto" w:val="clear"/>
          </w:tcPr>
          <w:p>
            <w:pPr>
              <w:pStyle w:val="ConsPlusNormal"/>
              <w:jc w:val="both"/>
              <w:rPr/>
            </w:pPr>
            <w:r>
              <w:rPr/>
              <w:t>11.7. Наименование банка (иной организации), в котором(-ой) открыт счет контрагенту</w:t>
            </w:r>
          </w:p>
        </w:tc>
        <w:tc>
          <w:tcPr>
            <w:tcW w:w="6094" w:type="dxa"/>
            <w:tcBorders/>
            <w:shd w:fill="auto" w:val="clear"/>
          </w:tcPr>
          <w:p>
            <w:pPr>
              <w:pStyle w:val="ConsPlusNormal"/>
              <w:jc w:val="both"/>
              <w:rPr/>
            </w:pPr>
            <w:r>
              <w:rPr/>
              <w:t xml:space="preserve">   </w:t>
            </w:r>
            <w:r>
              <w:rPr/>
              <w:t>Указывается наименование банка контрагента или территориального органа Федерального казначейства (при наличии в документе-основании).</w:t>
            </w:r>
          </w:p>
        </w:tc>
      </w:tr>
      <w:tr>
        <w:trPr/>
        <w:tc>
          <w:tcPr>
            <w:tcW w:w="4253" w:type="dxa"/>
            <w:tcBorders/>
            <w:shd w:fill="auto" w:val="clear"/>
          </w:tcPr>
          <w:p>
            <w:pPr>
              <w:pStyle w:val="ConsPlusNormal"/>
              <w:jc w:val="both"/>
              <w:rPr/>
            </w:pPr>
            <w:r>
              <w:rPr/>
              <w:t>11.8. БИК банка</w:t>
            </w:r>
          </w:p>
        </w:tc>
        <w:tc>
          <w:tcPr>
            <w:tcW w:w="6094" w:type="dxa"/>
            <w:tcBorders/>
            <w:shd w:fill="auto" w:val="clear"/>
          </w:tcPr>
          <w:p>
            <w:pPr>
              <w:pStyle w:val="ConsPlusNormal"/>
              <w:jc w:val="both"/>
              <w:rPr/>
            </w:pPr>
            <w:r>
              <w:rPr/>
              <w:t xml:space="preserve">   </w:t>
            </w:r>
            <w:r>
              <w:rPr/>
              <w:t>Указывается БИК банка контрагента (при наличии в документе-основании).</w:t>
            </w:r>
          </w:p>
        </w:tc>
      </w:tr>
      <w:tr>
        <w:trPr/>
        <w:tc>
          <w:tcPr>
            <w:tcW w:w="4253" w:type="dxa"/>
            <w:tcBorders/>
            <w:shd w:fill="auto" w:val="clear"/>
          </w:tcPr>
          <w:p>
            <w:pPr>
              <w:pStyle w:val="ConsPlusNormal"/>
              <w:jc w:val="both"/>
              <w:rPr/>
            </w:pPr>
            <w:r>
              <w:rPr/>
              <w:t>11.9. Корреспондентский счет банка</w:t>
            </w:r>
          </w:p>
        </w:tc>
        <w:tc>
          <w:tcPr>
            <w:tcW w:w="6094" w:type="dxa"/>
            <w:tcBorders/>
            <w:shd w:fill="auto" w:val="clear"/>
          </w:tcPr>
          <w:p>
            <w:pPr>
              <w:pStyle w:val="ConsPlusNormal"/>
              <w:jc w:val="both"/>
              <w:rPr/>
            </w:pPr>
            <w:r>
              <w:rPr/>
              <w:t xml:space="preserve">    </w:t>
            </w:r>
            <w:r>
              <w:rPr/>
              <w:t>Указывается корреспондентский счет банка контрагента (при наличии в документе–основании).</w:t>
            </w:r>
          </w:p>
        </w:tc>
      </w:tr>
      <w:tr>
        <w:trPr/>
        <w:tc>
          <w:tcPr>
            <w:tcW w:w="4253" w:type="dxa"/>
            <w:tcBorders>
              <w:bottom w:val="single" w:sz="4" w:space="0" w:color="000000"/>
              <w:insideH w:val="single" w:sz="4" w:space="0" w:color="000000"/>
            </w:tcBorders>
            <w:shd w:fill="auto" w:val="clear"/>
          </w:tcPr>
          <w:p>
            <w:pPr>
              <w:pStyle w:val="ConsPlusNormal"/>
              <w:jc w:val="both"/>
              <w:rPr/>
            </w:pPr>
            <w:r>
              <w:rPr/>
              <w:t>12. Расшифровка обязательства</w:t>
            </w:r>
          </w:p>
        </w:tc>
        <w:tc>
          <w:tcPr>
            <w:tcW w:w="6094" w:type="dxa"/>
            <w:tcBorders>
              <w:bottom w:val="single" w:sz="4" w:space="0" w:color="000000"/>
              <w:insideH w:val="single" w:sz="4" w:space="0" w:color="000000"/>
            </w:tcBorders>
            <w:shd w:fill="auto" w:val="clear"/>
          </w:tcPr>
          <w:p>
            <w:pPr>
              <w:pStyle w:val="ConsPlusNormal"/>
              <w:jc w:val="both"/>
              <w:rPr/>
            </w:pPr>
            <w:r>
              <w:rPr/>
            </w:r>
          </w:p>
        </w:tc>
      </w:tr>
      <w:tr>
        <w:trPr/>
        <w:tc>
          <w:tcPr>
            <w:tcW w:w="4253" w:type="dxa"/>
            <w:tcBorders>
              <w:top w:val="single" w:sz="4" w:space="0" w:color="000000"/>
              <w:bottom w:val="single" w:sz="4" w:space="0" w:color="000000"/>
              <w:insideH w:val="single" w:sz="4" w:space="0" w:color="000000"/>
            </w:tcBorders>
            <w:shd w:fill="auto" w:val="clear"/>
          </w:tcPr>
          <w:p>
            <w:pPr>
              <w:pStyle w:val="ConsPlusNormal"/>
              <w:jc w:val="both"/>
              <w:rPr/>
            </w:pPr>
            <w:r>
              <w:rPr/>
              <w:t>12.1. Наименование объекта капитального строительства или объекта недвижимого имущества</w:t>
            </w:r>
          </w:p>
        </w:tc>
        <w:tc>
          <w:tcPr>
            <w:tcW w:w="6094" w:type="dxa"/>
            <w:tcBorders>
              <w:top w:val="single" w:sz="4" w:space="0" w:color="000000"/>
              <w:bottom w:val="single" w:sz="4" w:space="0" w:color="000000"/>
              <w:insideH w:val="single" w:sz="4" w:space="0" w:color="000000"/>
            </w:tcBorders>
            <w:shd w:fill="auto" w:val="clear"/>
          </w:tcPr>
          <w:p>
            <w:pPr>
              <w:pStyle w:val="ConsPlusNormal"/>
              <w:jc w:val="both"/>
              <w:rPr/>
            </w:pPr>
            <w:r>
              <w:rPr>
                <w:lang w:eastAsia="en-US"/>
              </w:rPr>
              <w:t xml:space="preserve">     </w:t>
            </w:r>
            <w:r>
              <w:rPr/>
              <w:t>Указывается наименование объекта капитального строительства или объекта недвижимого имущества.</w:t>
            </w:r>
          </w:p>
        </w:tc>
      </w:tr>
      <w:tr>
        <w:trPr/>
        <w:tc>
          <w:tcPr>
            <w:tcW w:w="4253" w:type="dxa"/>
            <w:tcBorders>
              <w:top w:val="single" w:sz="4" w:space="0" w:color="000000"/>
              <w:bottom w:val="single" w:sz="4" w:space="0" w:color="000000"/>
              <w:insideH w:val="single" w:sz="4" w:space="0" w:color="000000"/>
            </w:tcBorders>
            <w:shd w:fill="auto" w:val="clear"/>
          </w:tcPr>
          <w:p>
            <w:pPr>
              <w:pStyle w:val="ConsPlusNormal"/>
              <w:jc w:val="both"/>
              <w:rPr/>
            </w:pPr>
            <w:r>
              <w:rPr/>
              <w:t>12.2. Уникальный код объекта капитального строительства или объекта недвижимого имущества</w:t>
            </w:r>
          </w:p>
        </w:tc>
        <w:tc>
          <w:tcPr>
            <w:tcW w:w="6094" w:type="dxa"/>
            <w:tcBorders>
              <w:top w:val="single" w:sz="4" w:space="0" w:color="000000"/>
              <w:bottom w:val="single" w:sz="4" w:space="0" w:color="000000"/>
              <w:insideH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trPr/>
        <w:tc>
          <w:tcPr>
            <w:tcW w:w="4253" w:type="dxa"/>
            <w:tcBorders>
              <w:top w:val="single" w:sz="4" w:space="0" w:color="000000"/>
              <w:bottom w:val="single" w:sz="4" w:space="0" w:color="000000"/>
              <w:insideH w:val="single" w:sz="4" w:space="0" w:color="000000"/>
            </w:tcBorders>
            <w:shd w:fill="auto" w:val="clear"/>
          </w:tcPr>
          <w:p>
            <w:pPr>
              <w:pStyle w:val="ConsPlusNormal"/>
              <w:jc w:val="both"/>
              <w:rPr/>
            </w:pPr>
            <w:r>
              <w:rPr/>
              <w:t>12.3. Итого по уникальному коду объекта капитального строительства или объекта недвижимого имущества</w:t>
            </w:r>
          </w:p>
        </w:tc>
        <w:tc>
          <w:tcPr>
            <w:tcW w:w="6094" w:type="dxa"/>
            <w:tcBorders>
              <w:top w:val="single" w:sz="4" w:space="0" w:color="000000"/>
              <w:bottom w:val="single" w:sz="4" w:space="0" w:color="000000"/>
              <w:insideH w:val="single" w:sz="4" w:space="0" w:color="000000"/>
            </w:tcBorders>
            <w:shd w:fill="auto" w:val="clear"/>
          </w:tcPr>
          <w:p>
            <w:pPr>
              <w:pStyle w:val="ConsPlusNormal"/>
              <w:jc w:val="both"/>
              <w:rPr/>
            </w:pPr>
            <w:r>
              <w:rPr/>
              <w:t xml:space="preserve">    </w:t>
            </w:r>
            <w:r>
              <w:rPr/>
              <w:t>Указываются группировочно итоговые суммы по уникальному коду объекта капитального строительства или объекта недвижимого имущества.</w:t>
            </w:r>
          </w:p>
        </w:tc>
      </w:tr>
      <w:tr>
        <w:trPr/>
        <w:tc>
          <w:tcPr>
            <w:tcW w:w="4253" w:type="dxa"/>
            <w:tcBorders>
              <w:top w:val="single" w:sz="4" w:space="0" w:color="000000"/>
            </w:tcBorders>
            <w:shd w:fill="auto" w:val="clear"/>
          </w:tcPr>
          <w:p>
            <w:pPr>
              <w:pStyle w:val="ConsPlusNormal"/>
              <w:jc w:val="both"/>
              <w:rPr/>
            </w:pPr>
            <w:r>
              <w:rPr/>
              <w:t>12.4. Код по бюджетной классификации</w:t>
            </w:r>
          </w:p>
        </w:tc>
        <w:tc>
          <w:tcPr>
            <w:tcW w:w="6094" w:type="dxa"/>
            <w:tcBorders>
              <w:top w:val="single" w:sz="4" w:space="0" w:color="000000"/>
            </w:tcBorders>
            <w:shd w:fill="auto" w:val="clear"/>
          </w:tcPr>
          <w:p>
            <w:pPr>
              <w:pStyle w:val="ConsPlusNormal"/>
              <w:jc w:val="both"/>
              <w:rPr/>
            </w:pPr>
            <w:r>
              <w:rPr/>
              <w:t xml:space="preserve">   </w:t>
            </w:r>
            <w:r>
              <w:rPr/>
              <w:t xml:space="preserve">Указывается код бюджетной классификации расходов местного бюджета в соответствии с предметом документа-основания. </w:t>
            </w:r>
          </w:p>
          <w:p>
            <w:pPr>
              <w:pStyle w:val="ConsPlusNormal"/>
              <w:jc w:val="both"/>
              <w:rPr/>
            </w:pPr>
            <w:r>
              <w:rPr/>
              <w:t xml:space="preserve">    </w:t>
            </w:r>
            <w:r>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trPr/>
        <w:tc>
          <w:tcPr>
            <w:tcW w:w="4253" w:type="dxa"/>
            <w:tcBorders/>
            <w:shd w:fill="auto" w:val="clear"/>
          </w:tcPr>
          <w:p>
            <w:pPr>
              <w:pStyle w:val="ConsPlusNormal"/>
              <w:jc w:val="both"/>
              <w:rPr/>
            </w:pPr>
            <w:r>
              <w:rPr/>
              <w:t>12.5. Сумма обязательства в разрезе на текущий финансовый год и первый и второй год планового периода</w:t>
            </w:r>
          </w:p>
        </w:tc>
        <w:tc>
          <w:tcPr>
            <w:tcW w:w="6094" w:type="dxa"/>
            <w:tcBorders/>
            <w:shd w:fill="auto" w:val="clear"/>
          </w:tcPr>
          <w:p>
            <w:pPr>
              <w:pStyle w:val="ConsPlusNormal"/>
              <w:jc w:val="both"/>
              <w:rPr/>
            </w:pPr>
            <w:r>
              <w:rPr/>
              <w:t xml:space="preserve">    </w:t>
            </w:r>
            <w:r>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trPr/>
        <w:tc>
          <w:tcPr>
            <w:tcW w:w="4253" w:type="dxa"/>
            <w:tcBorders/>
            <w:shd w:fill="auto" w:val="clear"/>
          </w:tcPr>
          <w:p>
            <w:pPr>
              <w:pStyle w:val="ConsPlusNormal"/>
              <w:jc w:val="both"/>
              <w:rPr/>
            </w:pPr>
            <w:r>
              <w:rPr/>
              <w:t>12.6. Объем права на принятие обязательств в разрезе сумм на текущий финансовый год, на первый и второй год планового периода</w:t>
            </w:r>
          </w:p>
        </w:tc>
        <w:tc>
          <w:tcPr>
            <w:tcW w:w="6094" w:type="dxa"/>
            <w:tcBorders/>
            <w:shd w:fill="auto" w:val="clear"/>
          </w:tcPr>
          <w:p>
            <w:pPr>
              <w:pStyle w:val="ConsPlusNormal"/>
              <w:jc w:val="both"/>
              <w:rPr/>
            </w:pPr>
            <w:r>
              <w:rPr/>
              <w:t xml:space="preserve">    </w:t>
            </w:r>
            <w:r>
              <w:rPr/>
              <w:t>Указываются суммы доведенных лимитов бюджетных обязательств на текущий финансовый год, на первый и второй год планового периода.</w:t>
            </w:r>
          </w:p>
        </w:tc>
      </w:tr>
      <w:tr>
        <w:trPr/>
        <w:tc>
          <w:tcPr>
            <w:tcW w:w="4253" w:type="dxa"/>
            <w:tcBorders/>
            <w:shd w:fill="auto" w:val="clear"/>
          </w:tcPr>
          <w:p>
            <w:pPr>
              <w:pStyle w:val="ConsPlusNormal"/>
              <w:jc w:val="both"/>
              <w:rPr/>
            </w:pPr>
            <w:r>
              <w:rPr/>
              <w:t>12.7. Сумма обязательства, превышающая допустимый объем на текущий финансовый год, на первый и второй год планового периода</w:t>
            </w:r>
          </w:p>
        </w:tc>
        <w:tc>
          <w:tcPr>
            <w:tcW w:w="6094" w:type="dxa"/>
            <w:tcBorders/>
            <w:shd w:fill="auto" w:val="clear"/>
          </w:tcPr>
          <w:p>
            <w:pPr>
              <w:pStyle w:val="ConsPlusNormal"/>
              <w:jc w:val="both"/>
              <w:rPr/>
            </w:pPr>
            <w:r>
              <w:rPr/>
              <w:t xml:space="preserve">    </w:t>
            </w:r>
            <w:r>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trPr/>
        <w:tc>
          <w:tcPr>
            <w:tcW w:w="4253" w:type="dxa"/>
            <w:tcBorders/>
            <w:shd w:fill="auto" w:val="clear"/>
          </w:tcPr>
          <w:p>
            <w:pPr>
              <w:pStyle w:val="ConsPlusNormal"/>
              <w:jc w:val="both"/>
              <w:rPr/>
            </w:pPr>
            <w:r>
              <w:rPr/>
              <w:t>12.8. Всего в разрезе сумм на текущий финансовый год, на первый и второй год планового периода</w:t>
            </w:r>
          </w:p>
        </w:tc>
        <w:tc>
          <w:tcPr>
            <w:tcW w:w="6094" w:type="dxa"/>
            <w:tcBorders/>
            <w:shd w:fill="auto" w:val="clear"/>
          </w:tcPr>
          <w:p>
            <w:pPr>
              <w:pStyle w:val="ConsPlusNormal"/>
              <w:jc w:val="both"/>
              <w:rPr/>
            </w:pPr>
            <w:r>
              <w:rPr/>
              <w:t xml:space="preserve">    </w:t>
            </w:r>
            <w:r>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trPr/>
        <w:tc>
          <w:tcPr>
            <w:tcW w:w="4253" w:type="dxa"/>
            <w:tcBorders/>
            <w:shd w:fill="auto" w:val="clear"/>
          </w:tcPr>
          <w:p>
            <w:pPr>
              <w:pStyle w:val="ConsPlusNormal"/>
              <w:jc w:val="both"/>
              <w:rPr/>
            </w:pPr>
            <w:r>
              <w:rPr/>
              <w:t>12.9. Примечание</w:t>
            </w:r>
          </w:p>
        </w:tc>
        <w:tc>
          <w:tcPr>
            <w:tcW w:w="6094" w:type="dxa"/>
            <w:tcBorders/>
            <w:shd w:fill="auto" w:val="clear"/>
          </w:tcPr>
          <w:p>
            <w:pPr>
              <w:pStyle w:val="ConsPlusNormal"/>
              <w:jc w:val="both"/>
              <w:rPr/>
            </w:pPr>
            <w:r>
              <w:rPr/>
              <w:t xml:space="preserve">   </w:t>
            </w:r>
            <w:r>
              <w:rPr/>
              <w:t>Указывается иная информация, необходимая для формирования Уведомления о превышении</w:t>
            </w:r>
          </w:p>
        </w:tc>
      </w:tr>
      <w:tr>
        <w:trPr/>
        <w:tc>
          <w:tcPr>
            <w:tcW w:w="4253" w:type="dxa"/>
            <w:tcBorders/>
            <w:shd w:fill="auto" w:val="clear"/>
          </w:tcPr>
          <w:p>
            <w:pPr>
              <w:pStyle w:val="ConsPlusNormal"/>
              <w:jc w:val="both"/>
              <w:rPr/>
            </w:pPr>
            <w:r>
              <w:rPr/>
              <w:t>13. Руководитель (уполномоченное лицо)</w:t>
            </w:r>
          </w:p>
        </w:tc>
        <w:tc>
          <w:tcPr>
            <w:tcW w:w="6094" w:type="dxa"/>
            <w:tcBorders/>
            <w:shd w:fill="auto" w:val="clear"/>
          </w:tcPr>
          <w:p>
            <w:pPr>
              <w:pStyle w:val="ConsPlusNormal"/>
              <w:jc w:val="both"/>
              <w:rPr/>
            </w:pPr>
            <w:r>
              <w:rPr/>
              <w:t xml:space="preserve">   </w:t>
            </w:r>
            <w:r>
              <w:rPr/>
              <w:t>Указываются должность, подпись, расшифровка подписи руководителя (уполномоченного лица), подписавшего Уведомление о превышении.</w:t>
            </w:r>
          </w:p>
        </w:tc>
      </w:tr>
      <w:tr>
        <w:trPr/>
        <w:tc>
          <w:tcPr>
            <w:tcW w:w="4253" w:type="dxa"/>
            <w:tcBorders/>
            <w:shd w:fill="auto" w:val="clear"/>
          </w:tcPr>
          <w:p>
            <w:pPr>
              <w:pStyle w:val="ConsPlusNormal"/>
              <w:jc w:val="both"/>
              <w:rPr/>
            </w:pPr>
            <w:r>
              <w:rPr/>
              <w:t>14. Дата</w:t>
            </w:r>
          </w:p>
        </w:tc>
        <w:tc>
          <w:tcPr>
            <w:tcW w:w="6094" w:type="dxa"/>
            <w:tcBorders/>
            <w:shd w:fill="auto" w:val="clear"/>
          </w:tcPr>
          <w:p>
            <w:pPr>
              <w:pStyle w:val="ConsPlusNormal"/>
              <w:jc w:val="both"/>
              <w:rPr/>
            </w:pPr>
            <w:r>
              <w:rPr/>
              <w:t xml:space="preserve">   </w:t>
            </w:r>
            <w:r>
              <w:rPr/>
              <w:t>Указывается дата подписания Уведомления о превышении.</w:t>
            </w:r>
          </w:p>
        </w:tc>
      </w:tr>
    </w:tbl>
    <w:p>
      <w:pPr>
        <w:pStyle w:val="BodyText2"/>
        <w:rPr>
          <w:sz w:val="28"/>
        </w:rPr>
      </w:pPr>
      <w:r>
        <w:rPr>
          <w:sz w:val="28"/>
        </w:rPr>
      </w:r>
    </w:p>
    <w:p>
      <w:pPr>
        <w:pStyle w:val="BodyText2"/>
        <w:rPr>
          <w:sz w:val="28"/>
        </w:rPr>
      </w:pPr>
      <w:r>
        <w:rPr>
          <w:sz w:val="28"/>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t xml:space="preserve">Приложение № 5 </w:t>
      </w:r>
    </w:p>
    <w:p>
      <w:pPr>
        <w:pStyle w:val="ConsPlusNormal"/>
        <w:numPr>
          <w:ilvl w:val="0"/>
          <w:numId w:val="0"/>
        </w:numPr>
        <w:ind w:left="3969" w:hanging="0"/>
        <w:jc w:val="right"/>
        <w:outlineLvl w:val="1"/>
        <w:rPr/>
      </w:pPr>
      <w:r>
        <w:rPr/>
        <w:t>к Порядку учета бюджетных и денежных обязательств получателей средств</w:t>
      </w:r>
    </w:p>
    <w:p>
      <w:pPr>
        <w:pStyle w:val="ConsPlusNormal"/>
        <w:numPr>
          <w:ilvl w:val="0"/>
          <w:numId w:val="0"/>
        </w:numPr>
        <w:ind w:left="3969" w:hanging="0"/>
        <w:jc w:val="right"/>
        <w:outlineLvl w:val="1"/>
        <w:rPr/>
      </w:pPr>
      <w:r>
        <w:rPr/>
        <w:t xml:space="preserve"> </w:t>
      </w:r>
      <w:r>
        <w:rPr/>
        <w:t xml:space="preserve">бюджета </w:t>
      </w:r>
      <w:r>
        <w:rPr>
          <w:bCs/>
        </w:rPr>
        <w:t>Щепкинского сельского поселения</w:t>
      </w:r>
      <w:r>
        <w:rPr/>
        <w:t xml:space="preserve"> Аксайского района</w:t>
      </w:r>
    </w:p>
    <w:p>
      <w:pPr>
        <w:pStyle w:val="ConsPlusNormal"/>
        <w:numPr>
          <w:ilvl w:val="0"/>
          <w:numId w:val="0"/>
        </w:numPr>
        <w:ind w:left="3969" w:hanging="0"/>
        <w:jc w:val="center"/>
        <w:outlineLvl w:val="1"/>
        <w:rPr/>
      </w:pPr>
      <w:r>
        <w:rPr/>
      </w:r>
    </w:p>
    <w:p>
      <w:pPr>
        <w:pStyle w:val="ConsPlusNormal"/>
        <w:jc w:val="center"/>
        <w:rPr/>
      </w:pPr>
      <w:r>
        <w:rPr/>
      </w:r>
    </w:p>
    <w:p>
      <w:pPr>
        <w:pStyle w:val="ConsPlusNormal"/>
        <w:jc w:val="center"/>
        <w:rPr>
          <w:b/>
          <w:b/>
        </w:rPr>
      </w:pPr>
      <w:bookmarkStart w:id="53" w:name="P782"/>
      <w:bookmarkEnd w:id="53"/>
      <w:r>
        <w:rPr>
          <w:b/>
        </w:rPr>
        <w:t>Реквизиты</w:t>
      </w:r>
    </w:p>
    <w:p>
      <w:pPr>
        <w:pStyle w:val="ConsPlusNormal"/>
        <w:jc w:val="center"/>
        <w:rPr>
          <w:b/>
          <w:b/>
        </w:rPr>
      </w:pPr>
      <w:r>
        <w:rPr>
          <w:b/>
        </w:rPr>
        <w:t>отчетного документа Справка об исполнении принятых на учет</w:t>
      </w:r>
    </w:p>
    <w:p>
      <w:pPr>
        <w:pStyle w:val="ConsPlusNormal"/>
        <w:jc w:val="center"/>
        <w:rPr>
          <w:b/>
          <w:b/>
        </w:rPr>
      </w:pPr>
      <w:r>
        <w:rPr>
          <w:b/>
        </w:rPr>
        <w:t>________________________________________ обязательств</w:t>
      </w:r>
    </w:p>
    <w:p>
      <w:pPr>
        <w:pStyle w:val="ConsPlusNormal"/>
        <w:jc w:val="center"/>
        <w:rPr>
          <w:b/>
          <w:b/>
        </w:rPr>
      </w:pPr>
      <w:r>
        <w:rPr>
          <w:b/>
        </w:rPr>
        <w:t>(бюджетных, денежных)</w:t>
      </w:r>
    </w:p>
    <w:p>
      <w:pPr>
        <w:pStyle w:val="ConsPlusNormal"/>
        <w:jc w:val="center"/>
        <w:rPr/>
      </w:pPr>
      <w:r>
        <w:rPr/>
      </w:r>
    </w:p>
    <w:tbl>
      <w:tblPr>
        <w:tblW w:w="10348" w:type="dxa"/>
        <w:jc w:val="left"/>
        <w:tblInd w:w="-505" w:type="dxa"/>
        <w:tblBorders/>
        <w:tblCellMar>
          <w:top w:w="102" w:type="dxa"/>
          <w:left w:w="62" w:type="dxa"/>
          <w:bottom w:w="102" w:type="dxa"/>
          <w:right w:w="62" w:type="dxa"/>
        </w:tblCellMar>
        <w:tblLook w:val="0000"/>
      </w:tblPr>
      <w:tblGrid>
        <w:gridCol w:w="3969"/>
        <w:gridCol w:w="2261"/>
        <w:gridCol w:w="4117"/>
      </w:tblGrid>
      <w:tr>
        <w:trPr/>
        <w:tc>
          <w:tcPr>
            <w:tcW w:w="6230" w:type="dxa"/>
            <w:gridSpan w:val="2"/>
            <w:tcBorders/>
            <w:shd w:fill="auto" w:val="clear"/>
          </w:tcPr>
          <w:p>
            <w:pPr>
              <w:pStyle w:val="ConsPlusNormal"/>
              <w:jc w:val="both"/>
              <w:rPr/>
            </w:pPr>
            <w:r>
              <w:rPr/>
              <w:t>Единица измерения: руб.</w:t>
            </w:r>
          </w:p>
          <w:p>
            <w:pPr>
              <w:pStyle w:val="ConsPlusNormal"/>
              <w:jc w:val="both"/>
              <w:rPr/>
            </w:pPr>
            <w:r>
              <w:rPr/>
              <w:t>(с точностью до второго десятичного знака)</w:t>
            </w:r>
          </w:p>
        </w:tc>
        <w:tc>
          <w:tcPr>
            <w:tcW w:w="4117" w:type="dxa"/>
            <w:tcBorders/>
            <w:shd w:fill="auto" w:val="clear"/>
          </w:tcPr>
          <w:p>
            <w:pPr>
              <w:pStyle w:val="ConsPlusNormal"/>
              <w:jc w:val="right"/>
              <w:rPr/>
            </w:pPr>
            <w:r>
              <w:rPr/>
              <w:t>Периодичность: месячная</w:t>
            </w:r>
          </w:p>
        </w:tc>
      </w:tr>
      <w:tr>
        <w:trPr/>
        <w:tc>
          <w:tcPr>
            <w:tcW w:w="3969" w:type="dxa"/>
            <w:tcBorders/>
            <w:shd w:fill="auto" w:val="clear"/>
          </w:tcPr>
          <w:p>
            <w:pPr>
              <w:pStyle w:val="ConsPlusNormal"/>
              <w:jc w:val="center"/>
              <w:rPr/>
            </w:pPr>
            <w:r>
              <w:rPr/>
              <w:t xml:space="preserve"> </w:t>
            </w:r>
            <w:r>
              <w:rPr/>
              <w:t>Описание реквизита</w:t>
            </w:r>
          </w:p>
        </w:tc>
        <w:tc>
          <w:tcPr>
            <w:tcW w:w="6378" w:type="dxa"/>
            <w:gridSpan w:val="2"/>
            <w:tcBorders/>
            <w:shd w:fill="auto" w:val="clear"/>
          </w:tcPr>
          <w:p>
            <w:pPr>
              <w:pStyle w:val="ConsPlusNormal"/>
              <w:jc w:val="center"/>
              <w:rPr/>
            </w:pPr>
            <w:r>
              <w:rPr/>
              <w:t>Правила формирования, заполнения реквизита</w:t>
            </w:r>
          </w:p>
        </w:tc>
      </w:tr>
      <w:tr>
        <w:trPr/>
        <w:tc>
          <w:tcPr>
            <w:tcW w:w="3969" w:type="dxa"/>
            <w:tcBorders/>
            <w:shd w:fill="auto" w:val="clear"/>
          </w:tcPr>
          <w:p>
            <w:pPr>
              <w:pStyle w:val="ConsPlusNormal"/>
              <w:jc w:val="center"/>
              <w:rPr/>
            </w:pPr>
            <w:r>
              <w:rPr/>
              <w:t>1</w:t>
            </w:r>
          </w:p>
        </w:tc>
        <w:tc>
          <w:tcPr>
            <w:tcW w:w="6378" w:type="dxa"/>
            <w:gridSpan w:val="2"/>
            <w:tcBorders/>
            <w:shd w:fill="auto" w:val="clear"/>
          </w:tcPr>
          <w:p>
            <w:pPr>
              <w:pStyle w:val="ConsPlusNormal"/>
              <w:jc w:val="center"/>
              <w:rPr/>
            </w:pPr>
            <w:r>
              <w:rPr/>
              <w:t>2</w:t>
            </w:r>
          </w:p>
        </w:tc>
      </w:tr>
      <w:tr>
        <w:trPr/>
        <w:tc>
          <w:tcPr>
            <w:tcW w:w="3969" w:type="dxa"/>
            <w:tcBorders/>
            <w:shd w:fill="auto" w:val="clear"/>
          </w:tcPr>
          <w:p>
            <w:pPr>
              <w:pStyle w:val="ConsPlusNormal"/>
              <w:jc w:val="both"/>
              <w:rPr/>
            </w:pPr>
            <w:r>
              <w:rPr/>
              <w:t>1. Дата</w:t>
            </w:r>
          </w:p>
        </w:tc>
        <w:tc>
          <w:tcPr>
            <w:tcW w:w="6378" w:type="dxa"/>
            <w:gridSpan w:val="2"/>
            <w:tcBorders/>
            <w:shd w:fill="auto" w:val="clear"/>
          </w:tcPr>
          <w:p>
            <w:pPr>
              <w:pStyle w:val="ConsPlusNormal"/>
              <w:jc w:val="both"/>
              <w:rPr/>
            </w:pPr>
            <w:r>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trPr/>
        <w:tc>
          <w:tcPr>
            <w:tcW w:w="3969" w:type="dxa"/>
            <w:tcBorders/>
            <w:shd w:fill="auto" w:val="clear"/>
          </w:tcPr>
          <w:p>
            <w:pPr>
              <w:pStyle w:val="ConsPlusNormal"/>
              <w:jc w:val="both"/>
              <w:rPr/>
            </w:pPr>
            <w:r>
              <w:rPr/>
              <w:t>2. Наименование органа Федерального казначейства</w:t>
            </w:r>
          </w:p>
        </w:tc>
        <w:tc>
          <w:tcPr>
            <w:tcW w:w="6378" w:type="dxa"/>
            <w:gridSpan w:val="2"/>
            <w:tcBorders/>
            <w:shd w:fill="auto" w:val="clear"/>
          </w:tcPr>
          <w:p>
            <w:pPr>
              <w:pStyle w:val="ConsPlusNormal"/>
              <w:jc w:val="both"/>
              <w:rPr/>
            </w:pPr>
            <w:r>
              <w:rPr/>
              <w:t>Указывается наименование органа Федерального казначейства</w:t>
            </w:r>
          </w:p>
        </w:tc>
      </w:tr>
      <w:tr>
        <w:trPr/>
        <w:tc>
          <w:tcPr>
            <w:tcW w:w="3969" w:type="dxa"/>
            <w:tcBorders/>
            <w:shd w:fill="auto" w:val="clear"/>
          </w:tcPr>
          <w:p>
            <w:pPr>
              <w:pStyle w:val="ConsPlusNormal"/>
              <w:jc w:val="both"/>
              <w:rPr/>
            </w:pPr>
            <w:r>
              <w:rPr/>
              <w:t>2.1. Код органа Федерального казначейства (КОФК)</w:t>
            </w:r>
          </w:p>
        </w:tc>
        <w:tc>
          <w:tcPr>
            <w:tcW w:w="6378" w:type="dxa"/>
            <w:gridSpan w:val="2"/>
            <w:tcBorders/>
            <w:shd w:fill="auto" w:val="clear"/>
          </w:tcPr>
          <w:p>
            <w:pPr>
              <w:pStyle w:val="ConsPlusNormal"/>
              <w:jc w:val="both"/>
              <w:rPr/>
            </w:pPr>
            <w:r>
              <w:rPr/>
              <w:t>Указывается код органа Федерального казначейства</w:t>
            </w:r>
          </w:p>
        </w:tc>
      </w:tr>
      <w:tr>
        <w:trPr/>
        <w:tc>
          <w:tcPr>
            <w:tcW w:w="3969" w:type="dxa"/>
            <w:tcBorders/>
            <w:shd w:fill="auto" w:val="clear"/>
          </w:tcPr>
          <w:p>
            <w:pPr>
              <w:pStyle w:val="ConsPlusNormal"/>
              <w:jc w:val="both"/>
              <w:rPr/>
            </w:pPr>
            <w:r>
              <w:rPr/>
              <w:t>3. Получатель бюджетных средств</w:t>
            </w:r>
          </w:p>
        </w:tc>
        <w:tc>
          <w:tcPr>
            <w:tcW w:w="6378" w:type="dxa"/>
            <w:gridSpan w:val="2"/>
            <w:tcBorders/>
            <w:shd w:fill="auto" w:val="clear"/>
          </w:tcPr>
          <w:p>
            <w:pPr>
              <w:pStyle w:val="ConsPlusNormal"/>
              <w:jc w:val="both"/>
              <w:rPr/>
            </w:pPr>
            <w:r>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rPr/>
        <w:tc>
          <w:tcPr>
            <w:tcW w:w="3969" w:type="dxa"/>
            <w:tcBorders/>
            <w:shd w:fill="auto" w:val="clear"/>
          </w:tcPr>
          <w:p>
            <w:pPr>
              <w:pStyle w:val="ConsPlusNormal"/>
              <w:jc w:val="both"/>
              <w:rPr/>
            </w:pPr>
            <w:r>
              <w:rPr/>
              <w:t>3.1. Код по Сводному реестру</w:t>
            </w:r>
          </w:p>
        </w:tc>
        <w:tc>
          <w:tcPr>
            <w:tcW w:w="6378" w:type="dxa"/>
            <w:gridSpan w:val="2"/>
            <w:tcBorders/>
            <w:shd w:fill="auto" w:val="clear"/>
          </w:tcPr>
          <w:p>
            <w:pPr>
              <w:pStyle w:val="ConsPlusNormal"/>
              <w:jc w:val="both"/>
              <w:rPr/>
            </w:pPr>
            <w:r>
              <w:rPr/>
              <w:t>Указывается код получателя средств местного бюджета по Сводному реестру</w:t>
            </w:r>
          </w:p>
        </w:tc>
      </w:tr>
      <w:tr>
        <w:trPr/>
        <w:tc>
          <w:tcPr>
            <w:tcW w:w="3969" w:type="dxa"/>
            <w:tcBorders/>
            <w:shd w:fill="auto" w:val="clear"/>
          </w:tcPr>
          <w:p>
            <w:pPr>
              <w:pStyle w:val="ConsPlusNormal"/>
              <w:jc w:val="both"/>
              <w:rPr/>
            </w:pPr>
            <w:r>
              <w:rPr/>
              <w:t>4. Наименование бюджета</w:t>
            </w:r>
          </w:p>
        </w:tc>
        <w:tc>
          <w:tcPr>
            <w:tcW w:w="6378" w:type="dxa"/>
            <w:gridSpan w:val="2"/>
            <w:tcBorders/>
            <w:shd w:fill="auto" w:val="clear"/>
          </w:tcPr>
          <w:p>
            <w:pPr>
              <w:pStyle w:val="ConsPlusNormal"/>
              <w:jc w:val="both"/>
              <w:rPr/>
            </w:pPr>
            <w:r>
              <w:rPr/>
              <w:t>Указывается наименование бюджета – бюджет муниципального образования ___________________</w:t>
            </w:r>
          </w:p>
        </w:tc>
      </w:tr>
      <w:tr>
        <w:trPr/>
        <w:tc>
          <w:tcPr>
            <w:tcW w:w="3969" w:type="dxa"/>
            <w:tcBorders/>
            <w:shd w:fill="auto" w:val="clear"/>
          </w:tcPr>
          <w:p>
            <w:pPr>
              <w:pStyle w:val="ConsPlusNormal"/>
              <w:jc w:val="both"/>
              <w:rPr/>
            </w:pPr>
            <w:r>
              <w:rPr/>
              <w:t xml:space="preserve">5. Код </w:t>
            </w:r>
            <w:hyperlink r:id="rId42">
              <w:r>
                <w:rPr>
                  <w:rStyle w:val="ListLabel6"/>
                </w:rPr>
                <w:t>ОКТМО</w:t>
              </w:r>
            </w:hyperlink>
          </w:p>
        </w:tc>
        <w:tc>
          <w:tcPr>
            <w:tcW w:w="6378" w:type="dxa"/>
            <w:gridSpan w:val="2"/>
            <w:tcBorders/>
            <w:shd w:fill="auto" w:val="clear"/>
          </w:tcPr>
          <w:p>
            <w:pPr>
              <w:pStyle w:val="ConsPlusNormal"/>
              <w:jc w:val="both"/>
              <w:rPr/>
            </w:pPr>
            <w:r>
              <w:rPr/>
              <w:t xml:space="preserve">Указывается код по Общероссийскому </w:t>
            </w:r>
            <w:hyperlink r:id="rId43">
              <w:r>
                <w:rPr>
                  <w:rStyle w:val="ListLabel6"/>
                </w:rPr>
                <w:t>классификатору</w:t>
              </w:r>
            </w:hyperlink>
            <w:r>
              <w:rPr/>
              <w:t xml:space="preserve"> территорий муниципальных образований органа Федерального казначейства, муниципального образования ____________________________________</w:t>
            </w:r>
          </w:p>
        </w:tc>
      </w:tr>
      <w:tr>
        <w:trPr/>
        <w:tc>
          <w:tcPr>
            <w:tcW w:w="3969" w:type="dxa"/>
            <w:tcBorders/>
            <w:shd w:fill="auto" w:val="clear"/>
          </w:tcPr>
          <w:p>
            <w:pPr>
              <w:pStyle w:val="ConsPlusNormal"/>
              <w:jc w:val="both"/>
              <w:rPr/>
            </w:pPr>
            <w:r>
              <w:rPr/>
              <w:t>6. Финансовый орган</w:t>
            </w:r>
          </w:p>
        </w:tc>
        <w:tc>
          <w:tcPr>
            <w:tcW w:w="6378" w:type="dxa"/>
            <w:gridSpan w:val="2"/>
            <w:tcBorders/>
            <w:shd w:fill="auto" w:val="clear"/>
          </w:tcPr>
          <w:p>
            <w:pPr>
              <w:pStyle w:val="ConsPlusNormal"/>
              <w:jc w:val="both"/>
              <w:rPr/>
            </w:pPr>
            <w:r>
              <w:rPr/>
              <w:t xml:space="preserve">Указывается финансовый орган </w:t>
            </w:r>
          </w:p>
        </w:tc>
      </w:tr>
      <w:tr>
        <w:trPr/>
        <w:tc>
          <w:tcPr>
            <w:tcW w:w="3969" w:type="dxa"/>
            <w:tcBorders/>
            <w:shd w:fill="auto" w:val="clear"/>
          </w:tcPr>
          <w:p>
            <w:pPr>
              <w:pStyle w:val="ConsPlusNormal"/>
              <w:jc w:val="both"/>
              <w:rPr/>
            </w:pPr>
            <w:r>
              <w:rPr/>
              <w:t>6.1. Код по ОКПО</w:t>
            </w:r>
          </w:p>
        </w:tc>
        <w:tc>
          <w:tcPr>
            <w:tcW w:w="6378" w:type="dxa"/>
            <w:gridSpan w:val="2"/>
            <w:tcBorders/>
            <w:shd w:fill="auto" w:val="clear"/>
          </w:tcPr>
          <w:p>
            <w:pPr>
              <w:pStyle w:val="ConsPlusNormal"/>
              <w:jc w:val="both"/>
              <w:rPr/>
            </w:pPr>
            <w:r>
              <w:rPr/>
              <w:t>Указывается код финансового органа по Общероссийскому классификатору предприятий и организаций</w:t>
            </w:r>
          </w:p>
        </w:tc>
      </w:tr>
      <w:tr>
        <w:trPr/>
        <w:tc>
          <w:tcPr>
            <w:tcW w:w="3969" w:type="dxa"/>
            <w:tcBorders/>
            <w:shd w:fill="auto" w:val="clear"/>
          </w:tcPr>
          <w:p>
            <w:pPr>
              <w:pStyle w:val="ConsPlusNormal"/>
              <w:jc w:val="both"/>
              <w:rPr/>
            </w:pPr>
            <w:r>
              <w:rPr/>
              <w:t>7. Код по бюджетной классификации</w:t>
            </w:r>
          </w:p>
        </w:tc>
        <w:tc>
          <w:tcPr>
            <w:tcW w:w="6378" w:type="dxa"/>
            <w:gridSpan w:val="2"/>
            <w:tcBorders/>
            <w:shd w:fill="auto" w:val="clear"/>
          </w:tcPr>
          <w:p>
            <w:pPr>
              <w:pStyle w:val="ConsPlusNormal"/>
              <w:jc w:val="both"/>
              <w:rPr/>
            </w:pPr>
            <w:r>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trPr/>
        <w:tc>
          <w:tcPr>
            <w:tcW w:w="3969" w:type="dxa"/>
            <w:tcBorders/>
            <w:shd w:fill="auto" w:val="clear"/>
          </w:tcPr>
          <w:p>
            <w:pPr>
              <w:pStyle w:val="ConsPlusNormal"/>
              <w:jc w:val="both"/>
              <w:rPr/>
            </w:pPr>
            <w:bookmarkStart w:id="54" w:name="P815"/>
            <w:bookmarkEnd w:id="54"/>
            <w:r>
              <w:rPr/>
              <w:t>8. Распределенные на лицевой счет получателя бюджетных средств лимиты бюджетных обязательств на 20__ текущий финансовый год</w:t>
            </w:r>
          </w:p>
        </w:tc>
        <w:tc>
          <w:tcPr>
            <w:tcW w:w="6378" w:type="dxa"/>
            <w:gridSpan w:val="2"/>
            <w:tcBorders/>
            <w:shd w:fill="auto" w:val="clear"/>
          </w:tcPr>
          <w:p>
            <w:pPr>
              <w:pStyle w:val="ConsPlusNormal"/>
              <w:jc w:val="both"/>
              <w:rPr/>
            </w:pPr>
            <w:r>
              <w:rPr/>
              <w:t>Указывается сумма распределенных лимитов бюджетных обязательств на текущий финансовый год в разрезе кодов по бюджетной классификации</w:t>
            </w:r>
          </w:p>
        </w:tc>
      </w:tr>
      <w:tr>
        <w:trPr/>
        <w:tc>
          <w:tcPr>
            <w:tcW w:w="3969" w:type="dxa"/>
            <w:tcBorders/>
            <w:shd w:fill="auto" w:val="clear"/>
          </w:tcPr>
          <w:p>
            <w:pPr>
              <w:pStyle w:val="ConsPlusNormal"/>
              <w:jc w:val="both"/>
              <w:rPr/>
            </w:pPr>
            <w:r>
              <w:rPr/>
              <w:t>8.1. Распределенные на лицевой счет получателя бюджетных средств лимиты бюджетных обязательств на плановый период в разрезе лет</w:t>
            </w:r>
          </w:p>
        </w:tc>
        <w:tc>
          <w:tcPr>
            <w:tcW w:w="6378" w:type="dxa"/>
            <w:gridSpan w:val="2"/>
            <w:tcBorders/>
            <w:shd w:fill="auto" w:val="clear"/>
          </w:tcPr>
          <w:p>
            <w:pPr>
              <w:pStyle w:val="ConsPlusNormal"/>
              <w:jc w:val="both"/>
              <w:rPr/>
            </w:pPr>
            <w:r>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trPr/>
        <w:tc>
          <w:tcPr>
            <w:tcW w:w="3969" w:type="dxa"/>
            <w:tcBorders/>
            <w:shd w:fill="auto" w:val="clear"/>
          </w:tcPr>
          <w:p>
            <w:pPr>
              <w:pStyle w:val="ConsPlusNormal"/>
              <w:jc w:val="both"/>
              <w:rPr/>
            </w:pPr>
            <w:r>
              <w:rPr/>
              <w:t>9. Реквизиты принятых на учет обязательств</w:t>
            </w:r>
          </w:p>
        </w:tc>
        <w:tc>
          <w:tcPr>
            <w:tcW w:w="6378" w:type="dxa"/>
            <w:gridSpan w:val="2"/>
            <w:tcBorders/>
            <w:shd w:fill="auto" w:val="clear"/>
          </w:tcPr>
          <w:p>
            <w:pPr>
              <w:pStyle w:val="ConsPlusNormal"/>
              <w:jc w:val="both"/>
              <w:rPr/>
            </w:pPr>
            <w:r>
              <w:rPr/>
            </w:r>
          </w:p>
        </w:tc>
      </w:tr>
      <w:tr>
        <w:trPr/>
        <w:tc>
          <w:tcPr>
            <w:tcW w:w="3969" w:type="dxa"/>
            <w:tcBorders/>
            <w:shd w:fill="auto" w:val="clear"/>
          </w:tcPr>
          <w:p>
            <w:pPr>
              <w:pStyle w:val="ConsPlusNormal"/>
              <w:jc w:val="both"/>
              <w:rPr/>
            </w:pPr>
            <w:r>
              <w:rPr/>
              <w:t>9.1. Документ–основание/исполнительный документ (решение налогового органа)</w:t>
            </w:r>
          </w:p>
        </w:tc>
        <w:tc>
          <w:tcPr>
            <w:tcW w:w="6378" w:type="dxa"/>
            <w:gridSpan w:val="2"/>
            <w:tcBorders/>
            <w:shd w:fill="auto" w:val="clear"/>
          </w:tcPr>
          <w:p>
            <w:pPr>
              <w:pStyle w:val="ConsPlusNormal"/>
              <w:jc w:val="both"/>
              <w:rPr/>
            </w:pPr>
            <w:r>
              <w:rPr/>
            </w:r>
          </w:p>
        </w:tc>
      </w:tr>
      <w:tr>
        <w:trPr/>
        <w:tc>
          <w:tcPr>
            <w:tcW w:w="3969" w:type="dxa"/>
            <w:tcBorders/>
            <w:shd w:fill="auto" w:val="clear"/>
          </w:tcPr>
          <w:p>
            <w:pPr>
              <w:pStyle w:val="ConsPlusNormal"/>
              <w:jc w:val="both"/>
              <w:rPr/>
            </w:pPr>
            <w:r>
              <w:rPr/>
              <w:t>9.1.1. Номер документа–основания (исполнительного документа, решения налогового органа)</w:t>
            </w:r>
          </w:p>
        </w:tc>
        <w:tc>
          <w:tcPr>
            <w:tcW w:w="6378" w:type="dxa"/>
            <w:gridSpan w:val="2"/>
            <w:tcBorders/>
            <w:shd w:fill="auto" w:val="clear"/>
          </w:tcPr>
          <w:p>
            <w:pPr>
              <w:pStyle w:val="ConsPlusNormal"/>
              <w:jc w:val="both"/>
              <w:rPr/>
            </w:pPr>
            <w:r>
              <w:rPr/>
              <w:t>Указывается номер документа–основания (исполнительного документа, решения налогового органа) (при наличии)</w:t>
            </w:r>
          </w:p>
        </w:tc>
      </w:tr>
      <w:tr>
        <w:trPr/>
        <w:tc>
          <w:tcPr>
            <w:tcW w:w="3969" w:type="dxa"/>
            <w:tcBorders/>
            <w:shd w:fill="auto" w:val="clear"/>
          </w:tcPr>
          <w:p>
            <w:pPr>
              <w:pStyle w:val="ConsPlusNormal"/>
              <w:jc w:val="both"/>
              <w:rPr/>
            </w:pPr>
            <w:r>
              <w:rPr/>
              <w:t>9.1.2. Дата документа–основания (исполнительного документа, решения налогового органа)</w:t>
            </w:r>
          </w:p>
        </w:tc>
        <w:tc>
          <w:tcPr>
            <w:tcW w:w="6378" w:type="dxa"/>
            <w:gridSpan w:val="2"/>
            <w:tcBorders/>
            <w:shd w:fill="auto" w:val="clear"/>
          </w:tcPr>
          <w:p>
            <w:pPr>
              <w:pStyle w:val="ConsPlusNormal"/>
              <w:jc w:val="both"/>
              <w:rPr/>
            </w:pPr>
            <w:r>
              <w:rPr/>
              <w:t>Указывается дата документа–основания (исполнительного документа, решения налогового органа) (при наличии)</w:t>
            </w:r>
          </w:p>
        </w:tc>
      </w:tr>
      <w:tr>
        <w:trPr/>
        <w:tc>
          <w:tcPr>
            <w:tcW w:w="3969" w:type="dxa"/>
            <w:tcBorders/>
            <w:shd w:fill="auto" w:val="clear"/>
          </w:tcPr>
          <w:p>
            <w:pPr>
              <w:pStyle w:val="ConsPlusNormal"/>
              <w:jc w:val="both"/>
              <w:rPr/>
            </w:pPr>
            <w:r>
              <w:rPr/>
              <w:t>9.1.3. Идентификатор документа–основания (исполнительного документа, решения налогового органа)</w:t>
            </w:r>
          </w:p>
        </w:tc>
        <w:tc>
          <w:tcPr>
            <w:tcW w:w="6378" w:type="dxa"/>
            <w:gridSpan w:val="2"/>
            <w:tcBorders/>
            <w:shd w:fill="auto" w:val="clear"/>
          </w:tcPr>
          <w:p>
            <w:pPr>
              <w:pStyle w:val="ConsPlusNormal"/>
              <w:jc w:val="both"/>
              <w:rPr/>
            </w:pPr>
            <w:r>
              <w:rPr/>
              <w:t>Указывается идентификатор документа–основания (при наличии)</w:t>
            </w:r>
          </w:p>
        </w:tc>
      </w:tr>
      <w:tr>
        <w:trPr/>
        <w:tc>
          <w:tcPr>
            <w:tcW w:w="3969" w:type="dxa"/>
            <w:tcBorders/>
            <w:shd w:fill="auto" w:val="clear"/>
          </w:tcPr>
          <w:p>
            <w:pPr>
              <w:pStyle w:val="ConsPlusNormal"/>
              <w:jc w:val="both"/>
              <w:rPr/>
            </w:pPr>
            <w:r>
              <w:rPr/>
              <w:t>9.2. Учетный номер обязательства</w:t>
            </w:r>
          </w:p>
        </w:tc>
        <w:tc>
          <w:tcPr>
            <w:tcW w:w="6378" w:type="dxa"/>
            <w:gridSpan w:val="2"/>
            <w:tcBorders/>
            <w:shd w:fill="auto" w:val="clear"/>
          </w:tcPr>
          <w:p>
            <w:pPr>
              <w:pStyle w:val="ConsPlusNormal"/>
              <w:jc w:val="both"/>
              <w:rPr/>
            </w:pPr>
            <w:r>
              <w:rPr/>
              <w:t>Указывается учетный номер бюджетного или денежного обязательства</w:t>
            </w:r>
          </w:p>
        </w:tc>
      </w:tr>
      <w:tr>
        <w:trPr/>
        <w:tc>
          <w:tcPr>
            <w:tcW w:w="3969" w:type="dxa"/>
            <w:tcBorders/>
            <w:shd w:fill="auto" w:val="clear"/>
          </w:tcPr>
          <w:p>
            <w:pPr>
              <w:pStyle w:val="ConsPlusNormal"/>
              <w:jc w:val="both"/>
              <w:rPr/>
            </w:pPr>
            <w:r>
              <w:rPr/>
              <w:t>9.3. Уникальный код объекта капитального строительства или объекта недвижимого имущества</w:t>
            </w:r>
          </w:p>
        </w:tc>
        <w:tc>
          <w:tcPr>
            <w:tcW w:w="6378" w:type="dxa"/>
            <w:gridSpan w:val="2"/>
            <w:tcBorders/>
            <w:shd w:fill="auto" w:val="clear"/>
          </w:tcPr>
          <w:p>
            <w:pPr>
              <w:pStyle w:val="ConsPlusNormal"/>
              <w:jc w:val="both"/>
              <w:rPr/>
            </w:pPr>
            <w:r>
              <w:rPr/>
              <w:t>Не указывается</w:t>
            </w:r>
          </w:p>
        </w:tc>
      </w:tr>
      <w:tr>
        <w:trPr/>
        <w:tc>
          <w:tcPr>
            <w:tcW w:w="3969" w:type="dxa"/>
            <w:tcBorders/>
            <w:shd w:fill="auto" w:val="clear"/>
          </w:tcPr>
          <w:p>
            <w:pPr>
              <w:pStyle w:val="ConsPlusNormal"/>
              <w:jc w:val="both"/>
              <w:rPr/>
            </w:pPr>
            <w:bookmarkStart w:id="55" w:name="P833"/>
            <w:bookmarkEnd w:id="55"/>
            <w:r>
              <w:rPr/>
              <w:t>9.4. Сумма принятых на учет обязательств на 20__ текущий финансовый год в валюте Российской Федерации</w:t>
            </w:r>
          </w:p>
        </w:tc>
        <w:tc>
          <w:tcPr>
            <w:tcW w:w="6378" w:type="dxa"/>
            <w:gridSpan w:val="2"/>
            <w:tcBorders/>
            <w:shd w:fill="auto" w:val="clear"/>
          </w:tcPr>
          <w:p>
            <w:pPr>
              <w:pStyle w:val="ConsPlusNormal"/>
              <w:jc w:val="both"/>
              <w:rPr/>
            </w:pPr>
            <w:r>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trPr/>
        <w:tc>
          <w:tcPr>
            <w:tcW w:w="3969" w:type="dxa"/>
            <w:tcBorders/>
            <w:shd w:fill="auto" w:val="clear"/>
          </w:tcPr>
          <w:p>
            <w:pPr>
              <w:pStyle w:val="ConsPlusNormal"/>
              <w:jc w:val="both"/>
              <w:rPr/>
            </w:pPr>
            <w:r>
              <w:rPr/>
              <w:t>9.5. Сумма принятых на учет обязательств на плановый период в валюте Российской Федерации в разрезе первого и второго года</w:t>
            </w:r>
          </w:p>
        </w:tc>
        <w:tc>
          <w:tcPr>
            <w:tcW w:w="6378" w:type="dxa"/>
            <w:gridSpan w:val="2"/>
            <w:tcBorders/>
            <w:shd w:fill="auto" w:val="clear"/>
          </w:tcPr>
          <w:p>
            <w:pPr>
              <w:pStyle w:val="ConsPlusNormal"/>
              <w:jc w:val="both"/>
              <w:rPr/>
            </w:pPr>
            <w:r>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trPr/>
        <w:tc>
          <w:tcPr>
            <w:tcW w:w="3969" w:type="dxa"/>
            <w:tcBorders/>
            <w:shd w:fill="auto" w:val="clear"/>
          </w:tcPr>
          <w:p>
            <w:pPr>
              <w:pStyle w:val="ConsPlusNormal"/>
              <w:jc w:val="both"/>
              <w:rPr/>
            </w:pPr>
            <w:bookmarkStart w:id="56" w:name="P837"/>
            <w:bookmarkEnd w:id="56"/>
            <w:r>
              <w:rPr/>
              <w:t>9.6. Сумма исполненных обязательств текущего финансового года в валюте Российской Федерации</w:t>
            </w:r>
          </w:p>
        </w:tc>
        <w:tc>
          <w:tcPr>
            <w:tcW w:w="6378" w:type="dxa"/>
            <w:gridSpan w:val="2"/>
            <w:tcBorders/>
            <w:shd w:fill="auto" w:val="clear"/>
          </w:tcPr>
          <w:p>
            <w:pPr>
              <w:pStyle w:val="ConsPlusNormal"/>
              <w:jc w:val="both"/>
              <w:rPr/>
            </w:pPr>
            <w:r>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trPr/>
        <w:tc>
          <w:tcPr>
            <w:tcW w:w="3969" w:type="dxa"/>
            <w:tcBorders/>
            <w:shd w:fill="auto" w:val="clear"/>
          </w:tcPr>
          <w:p>
            <w:pPr>
              <w:pStyle w:val="ConsPlusNormal"/>
              <w:jc w:val="both"/>
              <w:rPr/>
            </w:pPr>
            <w:r>
              <w:rPr/>
              <w:t>9.6.1. Процент исполнения бюджетных или денежных обязательств текущего финансового года</w:t>
            </w:r>
          </w:p>
        </w:tc>
        <w:tc>
          <w:tcPr>
            <w:tcW w:w="6378" w:type="dxa"/>
            <w:gridSpan w:val="2"/>
            <w:tcBorders/>
            <w:shd w:fill="auto" w:val="clear"/>
          </w:tcPr>
          <w:p>
            <w:pPr>
              <w:pStyle w:val="ConsPlusNormal"/>
              <w:jc w:val="both"/>
              <w:rPr/>
            </w:pPr>
            <w:r>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trPr/>
        <w:tc>
          <w:tcPr>
            <w:tcW w:w="3969" w:type="dxa"/>
            <w:tcBorders/>
            <w:shd w:fill="auto" w:val="clear"/>
          </w:tcPr>
          <w:p>
            <w:pPr>
              <w:pStyle w:val="ConsPlusNormal"/>
              <w:jc w:val="both"/>
              <w:rPr/>
            </w:pPr>
            <w:r>
              <w:rPr/>
              <w:t>9.7. Неисполненные обязательства текущего финансового года в валюте Российской Федерации</w:t>
            </w:r>
          </w:p>
        </w:tc>
        <w:tc>
          <w:tcPr>
            <w:tcW w:w="6378" w:type="dxa"/>
            <w:gridSpan w:val="2"/>
            <w:tcBorders/>
            <w:shd w:fill="auto" w:val="clear"/>
          </w:tcPr>
          <w:p>
            <w:pPr>
              <w:pStyle w:val="ConsPlusNormal"/>
              <w:jc w:val="both"/>
              <w:rPr/>
            </w:pPr>
            <w:r>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r>
                <w:rPr>
                  <w:rStyle w:val="ListLabel6"/>
                </w:rPr>
                <w:t>пункта 9.4</w:t>
              </w:r>
            </w:hyperlink>
            <w:r>
              <w:rPr/>
              <w:t xml:space="preserve"> минус показатель </w:t>
            </w:r>
            <w:hyperlink w:anchor="P837">
              <w:r>
                <w:rPr>
                  <w:rStyle w:val="ListLabel6"/>
                </w:rPr>
                <w:t>пункта 9.6</w:t>
              </w:r>
            </w:hyperlink>
            <w:r>
              <w:rPr/>
              <w:t>)</w:t>
            </w:r>
          </w:p>
        </w:tc>
      </w:tr>
      <w:tr>
        <w:trPr>
          <w:trHeight w:val="1399" w:hRule="atLeast"/>
        </w:trPr>
        <w:tc>
          <w:tcPr>
            <w:tcW w:w="3969" w:type="dxa"/>
            <w:tcBorders/>
            <w:shd w:fill="auto" w:val="clear"/>
          </w:tcPr>
          <w:p>
            <w:pPr>
              <w:pStyle w:val="ConsPlusNormal"/>
              <w:jc w:val="both"/>
              <w:rPr/>
            </w:pPr>
            <w:r>
              <w:rPr/>
              <w:t>9.8. Сумма неиспользованного остатка лимитов бюджетных обязательств текущего финансового года</w:t>
            </w:r>
          </w:p>
        </w:tc>
        <w:tc>
          <w:tcPr>
            <w:tcW w:w="6378" w:type="dxa"/>
            <w:gridSpan w:val="2"/>
            <w:tcBorders/>
            <w:shd w:fill="auto" w:val="clear"/>
          </w:tcPr>
          <w:p>
            <w:pPr>
              <w:pStyle w:val="ConsPlusNormal"/>
              <w:jc w:val="both"/>
              <w:rPr/>
            </w:pPr>
            <w:r>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r>
                <w:rPr>
                  <w:rStyle w:val="ListLabel6"/>
                </w:rPr>
                <w:t>пункта 8</w:t>
              </w:r>
            </w:hyperlink>
            <w:r>
              <w:rPr/>
              <w:t xml:space="preserve"> минус показатель </w:t>
            </w:r>
            <w:hyperlink w:anchor="P837">
              <w:r>
                <w:rPr>
                  <w:rStyle w:val="ListLabel6"/>
                </w:rPr>
                <w:t>пункта 9.6</w:t>
              </w:r>
            </w:hyperlink>
            <w:r>
              <w:rPr/>
              <w:t>)</w:t>
            </w:r>
          </w:p>
        </w:tc>
      </w:tr>
      <w:tr>
        <w:trPr/>
        <w:tc>
          <w:tcPr>
            <w:tcW w:w="3969" w:type="dxa"/>
            <w:tcBorders/>
            <w:shd w:fill="auto" w:val="clear"/>
          </w:tcPr>
          <w:p>
            <w:pPr>
              <w:pStyle w:val="ConsPlusNormal"/>
              <w:jc w:val="both"/>
              <w:rPr/>
            </w:pPr>
            <w:r>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78" w:type="dxa"/>
            <w:gridSpan w:val="2"/>
            <w:tcBorders/>
            <w:shd w:fill="auto" w:val="clear"/>
          </w:tcPr>
          <w:p>
            <w:pPr>
              <w:pStyle w:val="ConsPlusNormal"/>
              <w:jc w:val="both"/>
              <w:rPr/>
            </w:pPr>
            <w:r>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trPr/>
        <w:tc>
          <w:tcPr>
            <w:tcW w:w="3969" w:type="dxa"/>
            <w:tcBorders/>
            <w:shd w:fill="auto" w:val="clear"/>
          </w:tcPr>
          <w:p>
            <w:pPr>
              <w:pStyle w:val="ConsPlusNormal"/>
              <w:jc w:val="both"/>
              <w:rPr/>
            </w:pPr>
            <w:r>
              <w:rPr/>
              <w:t>10. Итого по коду бюджетной классификации</w:t>
            </w:r>
          </w:p>
        </w:tc>
        <w:tc>
          <w:tcPr>
            <w:tcW w:w="6378" w:type="dxa"/>
            <w:gridSpan w:val="2"/>
            <w:tcBorders/>
            <w:shd w:fill="auto" w:val="clear"/>
          </w:tcPr>
          <w:p>
            <w:pPr>
              <w:pStyle w:val="ConsPlusNormal"/>
              <w:jc w:val="both"/>
              <w:rPr/>
            </w:pPr>
            <w:r>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trPr/>
        <w:tc>
          <w:tcPr>
            <w:tcW w:w="3969" w:type="dxa"/>
            <w:tcBorders/>
            <w:shd w:fill="auto" w:val="clear"/>
          </w:tcPr>
          <w:p>
            <w:pPr>
              <w:pStyle w:val="ConsPlusNormal"/>
              <w:jc w:val="both"/>
              <w:rPr/>
            </w:pPr>
            <w:r>
              <w:rPr/>
              <w:t>11. Всего</w:t>
            </w:r>
          </w:p>
        </w:tc>
        <w:tc>
          <w:tcPr>
            <w:tcW w:w="6378" w:type="dxa"/>
            <w:gridSpan w:val="2"/>
            <w:tcBorders/>
            <w:shd w:fill="auto" w:val="clear"/>
          </w:tcPr>
          <w:p>
            <w:pPr>
              <w:pStyle w:val="ConsPlusNormal"/>
              <w:jc w:val="both"/>
              <w:rPr/>
            </w:pPr>
            <w:r>
              <w:rPr/>
              <w:t>Указываются итоговые суммы бюджетных или денежных обязательств</w:t>
            </w:r>
          </w:p>
        </w:tc>
      </w:tr>
      <w:tr>
        <w:trPr/>
        <w:tc>
          <w:tcPr>
            <w:tcW w:w="3969" w:type="dxa"/>
            <w:tcBorders/>
            <w:shd w:fill="auto" w:val="clear"/>
          </w:tcPr>
          <w:p>
            <w:pPr>
              <w:pStyle w:val="ConsPlusNormal"/>
              <w:jc w:val="both"/>
              <w:rPr/>
            </w:pPr>
            <w:r>
              <w:rPr/>
              <w:t>12. Ответственный исполнитель</w:t>
            </w:r>
          </w:p>
        </w:tc>
        <w:tc>
          <w:tcPr>
            <w:tcW w:w="6378" w:type="dxa"/>
            <w:gridSpan w:val="2"/>
            <w:tcBorders/>
            <w:shd w:fill="auto" w:val="clear"/>
          </w:tcPr>
          <w:p>
            <w:pPr>
              <w:pStyle w:val="ConsPlusNormal"/>
              <w:jc w:val="both"/>
              <w:rPr/>
            </w:pPr>
            <w:r>
              <w:rPr/>
              <w:t>Указываются должность, подпись, расшифровка подписи, телефон ответственного исполнителя, сформировавшего отчет</w:t>
            </w:r>
          </w:p>
        </w:tc>
      </w:tr>
      <w:tr>
        <w:trPr/>
        <w:tc>
          <w:tcPr>
            <w:tcW w:w="3969" w:type="dxa"/>
            <w:tcBorders/>
            <w:shd w:fill="auto" w:val="clear"/>
          </w:tcPr>
          <w:p>
            <w:pPr>
              <w:pStyle w:val="ConsPlusNormal"/>
              <w:jc w:val="both"/>
              <w:rPr/>
            </w:pPr>
            <w:r>
              <w:rPr/>
              <w:t>13. Дата</w:t>
            </w:r>
          </w:p>
        </w:tc>
        <w:tc>
          <w:tcPr>
            <w:tcW w:w="6378" w:type="dxa"/>
            <w:gridSpan w:val="2"/>
            <w:tcBorders/>
            <w:shd w:fill="auto" w:val="clear"/>
          </w:tcPr>
          <w:p>
            <w:pPr>
              <w:pStyle w:val="ConsPlusNormal"/>
              <w:jc w:val="both"/>
              <w:rPr/>
            </w:pPr>
            <w:r>
              <w:rPr/>
              <w:t>Указывается дата подписания отчета</w:t>
            </w:r>
          </w:p>
        </w:tc>
      </w:tr>
    </w:tbl>
    <w:p>
      <w:pPr>
        <w:pStyle w:val="ConsPlusNormal"/>
        <w:numPr>
          <w:ilvl w:val="0"/>
          <w:numId w:val="0"/>
        </w:numPr>
        <w:ind w:left="3969" w:hanging="0"/>
        <w:jc w:val="center"/>
        <w:outlineLvl w:val="1"/>
        <w:rPr/>
      </w:pPr>
      <w:r>
        <w:rPr/>
      </w:r>
    </w:p>
    <w:p>
      <w:pPr>
        <w:pStyle w:val="BodyText2"/>
        <w:rPr>
          <w:sz w:val="28"/>
        </w:rPr>
      </w:pPr>
      <w:r>
        <w:rPr>
          <w:sz w:val="28"/>
        </w:rPr>
      </w:r>
    </w:p>
    <w:p>
      <w:pPr>
        <w:pStyle w:val="BodyText2"/>
        <w:rPr>
          <w:sz w:val="28"/>
        </w:rPr>
      </w:pPr>
      <w:r>
        <w:rPr>
          <w:sz w:val="28"/>
        </w:rPr>
      </w:r>
    </w:p>
    <w:p>
      <w:pPr>
        <w:pStyle w:val="BodyText2"/>
        <w:rPr>
          <w:sz w:val="28"/>
        </w:rPr>
      </w:pPr>
      <w:r>
        <w:rPr>
          <w:sz w:val="28"/>
        </w:rPr>
      </w:r>
    </w:p>
    <w:p>
      <w:pPr>
        <w:pStyle w:val="BodyText2"/>
        <w:rPr>
          <w:sz w:val="28"/>
        </w:rPr>
      </w:pPr>
      <w:r>
        <w:rPr>
          <w:sz w:val="28"/>
        </w:rPr>
      </w:r>
    </w:p>
    <w:p>
      <w:pPr>
        <w:pStyle w:val="BodyText2"/>
        <w:rPr>
          <w:sz w:val="28"/>
        </w:rPr>
      </w:pPr>
      <w:r>
        <w:rPr>
          <w:sz w:val="28"/>
        </w:rPr>
      </w:r>
    </w:p>
    <w:p>
      <w:pPr>
        <w:pStyle w:val="BodyText2"/>
        <w:rPr>
          <w:sz w:val="28"/>
        </w:rPr>
      </w:pPr>
      <w:r>
        <w:rPr>
          <w:sz w:val="28"/>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r>
    </w:p>
    <w:p>
      <w:pPr>
        <w:pStyle w:val="ConsPlusNormal"/>
        <w:numPr>
          <w:ilvl w:val="0"/>
          <w:numId w:val="0"/>
        </w:numPr>
        <w:ind w:left="3969" w:hanging="0"/>
        <w:jc w:val="right"/>
        <w:outlineLvl w:val="1"/>
        <w:rPr/>
      </w:pPr>
      <w:r>
        <w:rPr/>
        <w:t>Приложение № 6</w:t>
      </w:r>
    </w:p>
    <w:p>
      <w:pPr>
        <w:pStyle w:val="ConsPlusNormal"/>
        <w:numPr>
          <w:ilvl w:val="0"/>
          <w:numId w:val="0"/>
        </w:numPr>
        <w:ind w:left="3969" w:hanging="0"/>
        <w:jc w:val="right"/>
        <w:outlineLvl w:val="1"/>
        <w:rPr/>
      </w:pPr>
      <w:r>
        <w:rPr/>
        <w:t>к Порядку учета бюджетных и денежных обязательств получателей средств</w:t>
      </w:r>
    </w:p>
    <w:p>
      <w:pPr>
        <w:pStyle w:val="ConsPlusNormal"/>
        <w:numPr>
          <w:ilvl w:val="0"/>
          <w:numId w:val="0"/>
        </w:numPr>
        <w:ind w:left="3969" w:hanging="0"/>
        <w:jc w:val="right"/>
        <w:outlineLvl w:val="1"/>
        <w:rPr/>
      </w:pPr>
      <w:r>
        <w:rPr/>
        <w:t xml:space="preserve"> </w:t>
      </w:r>
      <w:r>
        <w:rPr/>
        <w:t xml:space="preserve">бюджета </w:t>
      </w:r>
      <w:r>
        <w:rPr>
          <w:bCs/>
        </w:rPr>
        <w:t>Щепкинского сельского поселения</w:t>
      </w:r>
      <w:r>
        <w:rPr/>
        <w:t xml:space="preserve"> Аксайского района</w:t>
      </w:r>
    </w:p>
    <w:p>
      <w:pPr>
        <w:pStyle w:val="ConsPlusNormal"/>
        <w:numPr>
          <w:ilvl w:val="0"/>
          <w:numId w:val="0"/>
        </w:numPr>
        <w:ind w:left="3969" w:hanging="0"/>
        <w:jc w:val="center"/>
        <w:outlineLvl w:val="1"/>
        <w:rPr/>
      </w:pPr>
      <w:r>
        <w:rPr/>
      </w:r>
    </w:p>
    <w:p>
      <w:pPr>
        <w:pStyle w:val="Normal"/>
        <w:ind w:left="3969" w:hanging="0"/>
        <w:jc w:val="center"/>
        <w:rPr>
          <w:rFonts w:ascii="Times New Roman" w:hAnsi="Times New Roman"/>
          <w:sz w:val="24"/>
          <w:szCs w:val="24"/>
        </w:rPr>
      </w:pPr>
      <w:r>
        <w:rPr>
          <w:rFonts w:ascii="Times New Roman" w:hAnsi="Times New Roman"/>
          <w:sz w:val="24"/>
          <w:szCs w:val="24"/>
        </w:rPr>
      </w:r>
    </w:p>
    <w:p>
      <w:pPr>
        <w:pStyle w:val="ConsPlusNormal"/>
        <w:jc w:val="center"/>
        <w:rPr>
          <w:b/>
          <w:b/>
        </w:rPr>
      </w:pPr>
      <w:bookmarkStart w:id="57" w:name="P868"/>
      <w:bookmarkEnd w:id="57"/>
      <w:r>
        <w:rPr>
          <w:b/>
        </w:rPr>
        <w:t>Реквизиты</w:t>
      </w:r>
    </w:p>
    <w:p>
      <w:pPr>
        <w:pStyle w:val="ConsPlusNormal"/>
        <w:jc w:val="center"/>
        <w:rPr>
          <w:b/>
          <w:b/>
        </w:rPr>
      </w:pPr>
      <w:r>
        <w:rPr>
          <w:b/>
        </w:rPr>
        <w:t>Отчетного документа Информация о принятых на учет</w:t>
      </w:r>
    </w:p>
    <w:p>
      <w:pPr>
        <w:pStyle w:val="ConsPlusNormal"/>
        <w:jc w:val="center"/>
        <w:rPr>
          <w:b/>
          <w:b/>
        </w:rPr>
      </w:pPr>
      <w:r>
        <w:rPr>
          <w:b/>
        </w:rPr>
        <w:t>________________________________________ обязательствах</w:t>
      </w:r>
    </w:p>
    <w:p>
      <w:pPr>
        <w:pStyle w:val="ConsPlusNormal"/>
        <w:jc w:val="center"/>
        <w:rPr>
          <w:b/>
          <w:b/>
        </w:rPr>
      </w:pPr>
      <w:r>
        <w:rPr>
          <w:b/>
        </w:rPr>
        <w:t>(бюджетных, денежных)</w:t>
      </w:r>
    </w:p>
    <w:p>
      <w:pPr>
        <w:pStyle w:val="ConsPlusNormal"/>
        <w:jc w:val="center"/>
        <w:rPr/>
      </w:pPr>
      <w:r>
        <w:rPr/>
      </w:r>
    </w:p>
    <w:tbl>
      <w:tblPr>
        <w:tblW w:w="10348" w:type="dxa"/>
        <w:jc w:val="left"/>
        <w:tblInd w:w="-505" w:type="dxa"/>
        <w:tblBorders/>
        <w:tblCellMar>
          <w:top w:w="102" w:type="dxa"/>
          <w:left w:w="62" w:type="dxa"/>
          <w:bottom w:w="102" w:type="dxa"/>
          <w:right w:w="62" w:type="dxa"/>
        </w:tblCellMar>
        <w:tblLook w:val="0000"/>
      </w:tblPr>
      <w:tblGrid>
        <w:gridCol w:w="4111"/>
        <w:gridCol w:w="2257"/>
        <w:gridCol w:w="3979"/>
      </w:tblGrid>
      <w:tr>
        <w:trPr/>
        <w:tc>
          <w:tcPr>
            <w:tcW w:w="6368" w:type="dxa"/>
            <w:gridSpan w:val="2"/>
            <w:tcBorders/>
            <w:shd w:fill="auto" w:val="clear"/>
          </w:tcPr>
          <w:p>
            <w:pPr>
              <w:pStyle w:val="ConsPlusNormal"/>
              <w:jc w:val="both"/>
              <w:rPr>
                <w:sz w:val="24"/>
                <w:szCs w:val="24"/>
              </w:rPr>
            </w:pPr>
            <w:r>
              <w:rPr>
                <w:sz w:val="24"/>
                <w:szCs w:val="24"/>
              </w:rPr>
              <w:t>Единица измерения: руб.</w:t>
            </w:r>
          </w:p>
          <w:p>
            <w:pPr>
              <w:pStyle w:val="ConsPlusNormal"/>
              <w:jc w:val="both"/>
              <w:rPr>
                <w:sz w:val="24"/>
                <w:szCs w:val="24"/>
              </w:rPr>
            </w:pPr>
            <w:r>
              <w:rPr>
                <w:sz w:val="24"/>
                <w:szCs w:val="24"/>
              </w:rPr>
              <w:t>(с точностью до второго десятичного знака)</w:t>
            </w:r>
          </w:p>
        </w:tc>
        <w:tc>
          <w:tcPr>
            <w:tcW w:w="3979" w:type="dxa"/>
            <w:tcBorders/>
            <w:shd w:fill="auto" w:val="clear"/>
          </w:tcPr>
          <w:p>
            <w:pPr>
              <w:pStyle w:val="ConsPlusNormal"/>
              <w:jc w:val="right"/>
              <w:rPr>
                <w:sz w:val="24"/>
                <w:szCs w:val="24"/>
              </w:rPr>
            </w:pPr>
            <w:r>
              <w:rPr>
                <w:sz w:val="24"/>
                <w:szCs w:val="24"/>
              </w:rPr>
              <w:t>Периодичность: месячная</w:t>
            </w:r>
          </w:p>
        </w:tc>
      </w:tr>
      <w:tr>
        <w:trPr/>
        <w:tc>
          <w:tcPr>
            <w:tcW w:w="4111" w:type="dxa"/>
            <w:tcBorders/>
            <w:shd w:fill="auto" w:val="clear"/>
          </w:tcPr>
          <w:p>
            <w:pPr>
              <w:pStyle w:val="ConsPlusNormal"/>
              <w:jc w:val="center"/>
              <w:rPr>
                <w:b/>
                <w:b/>
              </w:rPr>
            </w:pPr>
            <w:r>
              <w:rPr>
                <w:b/>
              </w:rPr>
              <w:t>Наименование реквизита</w:t>
            </w:r>
          </w:p>
        </w:tc>
        <w:tc>
          <w:tcPr>
            <w:tcW w:w="6236" w:type="dxa"/>
            <w:gridSpan w:val="2"/>
            <w:tcBorders/>
            <w:shd w:fill="auto" w:val="clear"/>
          </w:tcPr>
          <w:p>
            <w:pPr>
              <w:pStyle w:val="ConsPlusNormal"/>
              <w:jc w:val="center"/>
              <w:rPr>
                <w:b/>
                <w:b/>
              </w:rPr>
            </w:pPr>
            <w:r>
              <w:rPr>
                <w:b/>
              </w:rPr>
              <w:t>Правила формирования, заполнения реквизита</w:t>
            </w:r>
          </w:p>
        </w:tc>
      </w:tr>
      <w:tr>
        <w:trPr/>
        <w:tc>
          <w:tcPr>
            <w:tcW w:w="4111" w:type="dxa"/>
            <w:tcBorders/>
            <w:shd w:fill="auto" w:val="clear"/>
          </w:tcPr>
          <w:p>
            <w:pPr>
              <w:pStyle w:val="ConsPlusNormal"/>
              <w:jc w:val="center"/>
              <w:rPr>
                <w:sz w:val="24"/>
                <w:szCs w:val="24"/>
              </w:rPr>
            </w:pPr>
            <w:r>
              <w:rPr>
                <w:sz w:val="24"/>
                <w:szCs w:val="24"/>
              </w:rPr>
              <w:t>1</w:t>
            </w:r>
          </w:p>
        </w:tc>
        <w:tc>
          <w:tcPr>
            <w:tcW w:w="6236" w:type="dxa"/>
            <w:gridSpan w:val="2"/>
            <w:tcBorders/>
            <w:shd w:fill="auto" w:val="clear"/>
          </w:tcPr>
          <w:p>
            <w:pPr>
              <w:pStyle w:val="ConsPlusNormal"/>
              <w:jc w:val="center"/>
              <w:rPr>
                <w:sz w:val="24"/>
                <w:szCs w:val="24"/>
              </w:rPr>
            </w:pPr>
            <w:r>
              <w:rPr>
                <w:sz w:val="24"/>
                <w:szCs w:val="24"/>
              </w:rPr>
              <w:t>2</w:t>
            </w:r>
          </w:p>
        </w:tc>
      </w:tr>
      <w:tr>
        <w:trPr/>
        <w:tc>
          <w:tcPr>
            <w:tcW w:w="4111" w:type="dxa"/>
            <w:tcBorders/>
            <w:shd w:fill="auto" w:val="clear"/>
          </w:tcPr>
          <w:p>
            <w:pPr>
              <w:pStyle w:val="ConsPlusNormal"/>
              <w:jc w:val="both"/>
              <w:rPr/>
            </w:pPr>
            <w:r>
              <w:rPr/>
              <w:t>1. Дата</w:t>
            </w:r>
          </w:p>
        </w:tc>
        <w:tc>
          <w:tcPr>
            <w:tcW w:w="6236" w:type="dxa"/>
            <w:gridSpan w:val="2"/>
            <w:tcBorders/>
            <w:shd w:fill="auto" w:val="clear"/>
          </w:tcPr>
          <w:p>
            <w:pPr>
              <w:pStyle w:val="ConsPlusNormal"/>
              <w:jc w:val="both"/>
              <w:rPr/>
            </w:pPr>
            <w:r>
              <w:rPr/>
              <w:t xml:space="preserve">     </w:t>
            </w:r>
            <w:r>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trPr/>
        <w:tc>
          <w:tcPr>
            <w:tcW w:w="4111" w:type="dxa"/>
            <w:tcBorders/>
            <w:shd w:fill="auto" w:val="clear"/>
          </w:tcPr>
          <w:p>
            <w:pPr>
              <w:pStyle w:val="ConsPlusNormal"/>
              <w:jc w:val="both"/>
              <w:rPr/>
            </w:pPr>
            <w:r>
              <w:rPr/>
              <w:t>2. Наименование органа Федерального казначейства</w:t>
            </w:r>
          </w:p>
        </w:tc>
        <w:tc>
          <w:tcPr>
            <w:tcW w:w="6236" w:type="dxa"/>
            <w:gridSpan w:val="2"/>
            <w:tcBorders/>
            <w:shd w:fill="auto" w:val="clear"/>
          </w:tcPr>
          <w:p>
            <w:pPr>
              <w:pStyle w:val="ConsPlusNormal"/>
              <w:jc w:val="both"/>
              <w:rPr/>
            </w:pPr>
            <w:r>
              <w:rPr/>
              <w:t xml:space="preserve">     </w:t>
            </w:r>
            <w:r>
              <w:rPr/>
              <w:t>Указывается наименование органа Федерального казначейства.</w:t>
            </w:r>
          </w:p>
        </w:tc>
      </w:tr>
      <w:tr>
        <w:trPr/>
        <w:tc>
          <w:tcPr>
            <w:tcW w:w="4111" w:type="dxa"/>
            <w:tcBorders/>
            <w:shd w:fill="auto" w:val="clear"/>
          </w:tcPr>
          <w:p>
            <w:pPr>
              <w:pStyle w:val="ConsPlusNormal"/>
              <w:jc w:val="both"/>
              <w:rPr/>
            </w:pPr>
            <w:r>
              <w:rPr/>
              <w:t>3. Код органа Федерального казначейства (КОФК)</w:t>
            </w:r>
          </w:p>
        </w:tc>
        <w:tc>
          <w:tcPr>
            <w:tcW w:w="6236" w:type="dxa"/>
            <w:gridSpan w:val="2"/>
            <w:tcBorders/>
            <w:shd w:fill="auto" w:val="clear"/>
          </w:tcPr>
          <w:p>
            <w:pPr>
              <w:pStyle w:val="ConsPlusNormal"/>
              <w:jc w:val="both"/>
              <w:rPr/>
            </w:pPr>
            <w:r>
              <w:rPr/>
              <w:t xml:space="preserve">     </w:t>
            </w:r>
            <w:r>
              <w:rPr/>
              <w:t>Указывается код органа Федерального казначейства.</w:t>
            </w:r>
          </w:p>
        </w:tc>
      </w:tr>
      <w:tr>
        <w:trPr/>
        <w:tc>
          <w:tcPr>
            <w:tcW w:w="4111" w:type="dxa"/>
            <w:tcBorders/>
            <w:shd w:fill="auto" w:val="clear"/>
          </w:tcPr>
          <w:p>
            <w:pPr>
              <w:pStyle w:val="ConsPlusNormal"/>
              <w:jc w:val="both"/>
              <w:rPr/>
            </w:pPr>
            <w:r>
              <w:rPr/>
              <w:t>4. Вид отчета</w:t>
            </w:r>
          </w:p>
        </w:tc>
        <w:tc>
          <w:tcPr>
            <w:tcW w:w="6236" w:type="dxa"/>
            <w:gridSpan w:val="2"/>
            <w:tcBorders/>
            <w:shd w:fill="auto" w:val="clear"/>
          </w:tcPr>
          <w:p>
            <w:pPr>
              <w:pStyle w:val="ConsPlusNormal"/>
              <w:jc w:val="both"/>
              <w:rPr/>
            </w:pPr>
            <w:r>
              <w:rPr/>
              <w:t xml:space="preserve">     </w:t>
            </w:r>
            <w:r>
              <w:rPr/>
              <w:t>Указывается: простой, сводный.</w:t>
            </w:r>
          </w:p>
        </w:tc>
      </w:tr>
      <w:tr>
        <w:trPr/>
        <w:tc>
          <w:tcPr>
            <w:tcW w:w="4111" w:type="dxa"/>
            <w:tcBorders/>
            <w:shd w:fill="auto" w:val="clear"/>
          </w:tcPr>
          <w:p>
            <w:pPr>
              <w:pStyle w:val="ConsPlusNormal"/>
              <w:jc w:val="both"/>
              <w:rPr/>
            </w:pPr>
            <w:r>
              <w:rPr/>
              <w:t>5. Главный распорядитель (распорядитель) бюджетных средств</w:t>
            </w:r>
          </w:p>
        </w:tc>
        <w:tc>
          <w:tcPr>
            <w:tcW w:w="6236" w:type="dxa"/>
            <w:gridSpan w:val="2"/>
            <w:tcBorders/>
            <w:shd w:fill="auto" w:val="clear"/>
          </w:tcPr>
          <w:p>
            <w:pPr>
              <w:pStyle w:val="ConsPlusNormal"/>
              <w:jc w:val="both"/>
              <w:rPr/>
            </w:pPr>
            <w:r>
              <w:rPr/>
              <w:t xml:space="preserve">     </w:t>
            </w:r>
            <w:r>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pPr>
              <w:pStyle w:val="ConsPlusNormal"/>
              <w:jc w:val="both"/>
              <w:rPr/>
            </w:pPr>
            <w:r>
              <w:rPr/>
              <w:t xml:space="preserve">     </w:t>
            </w:r>
            <w:r>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trPr/>
        <w:tc>
          <w:tcPr>
            <w:tcW w:w="4111" w:type="dxa"/>
            <w:tcBorders/>
            <w:shd w:fill="auto" w:val="clear"/>
          </w:tcPr>
          <w:p>
            <w:pPr>
              <w:pStyle w:val="ConsPlusNormal"/>
              <w:jc w:val="both"/>
              <w:rPr/>
            </w:pPr>
            <w:r>
              <w:rPr/>
              <w:t>5.1. Глава по бюджетной классификации</w:t>
            </w:r>
          </w:p>
        </w:tc>
        <w:tc>
          <w:tcPr>
            <w:tcW w:w="6236" w:type="dxa"/>
            <w:gridSpan w:val="2"/>
            <w:tcBorders/>
            <w:shd w:fill="auto" w:val="clear"/>
          </w:tcPr>
          <w:p>
            <w:pPr>
              <w:pStyle w:val="ConsPlusNormal"/>
              <w:jc w:val="both"/>
              <w:rPr/>
            </w:pPr>
            <w:r>
              <w:rPr/>
              <w:t xml:space="preserve">    </w:t>
            </w:r>
            <w:r>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trPr/>
        <w:tc>
          <w:tcPr>
            <w:tcW w:w="4111" w:type="dxa"/>
            <w:tcBorders/>
            <w:shd w:fill="auto" w:val="clear"/>
          </w:tcPr>
          <w:p>
            <w:pPr>
              <w:pStyle w:val="ConsPlusNormal"/>
              <w:jc w:val="both"/>
              <w:rPr/>
            </w:pPr>
            <w:r>
              <w:rPr/>
              <w:t>5.2. Код по Сводному реестру</w:t>
            </w:r>
          </w:p>
        </w:tc>
        <w:tc>
          <w:tcPr>
            <w:tcW w:w="6236" w:type="dxa"/>
            <w:gridSpan w:val="2"/>
            <w:tcBorders/>
            <w:shd w:fill="auto" w:val="clear"/>
          </w:tcPr>
          <w:p>
            <w:pPr>
              <w:pStyle w:val="ConsPlusNormal"/>
              <w:jc w:val="both"/>
              <w:rPr/>
            </w:pPr>
            <w:r>
              <w:rPr/>
              <w:t xml:space="preserve">   </w:t>
            </w:r>
            <w:r>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trPr/>
        <w:tc>
          <w:tcPr>
            <w:tcW w:w="4111" w:type="dxa"/>
            <w:tcBorders/>
            <w:shd w:fill="auto" w:val="clear"/>
          </w:tcPr>
          <w:p>
            <w:pPr>
              <w:pStyle w:val="ConsPlusNormal"/>
              <w:jc w:val="both"/>
              <w:rPr/>
            </w:pPr>
            <w:r>
              <w:rPr/>
              <w:t>6. Наименование бюджета</w:t>
            </w:r>
          </w:p>
        </w:tc>
        <w:tc>
          <w:tcPr>
            <w:tcW w:w="6236" w:type="dxa"/>
            <w:gridSpan w:val="2"/>
            <w:tcBorders/>
            <w:shd w:fill="auto" w:val="clear"/>
          </w:tcPr>
          <w:p>
            <w:pPr>
              <w:pStyle w:val="ConsPlusNormal"/>
              <w:jc w:val="both"/>
              <w:rPr/>
            </w:pPr>
            <w:r>
              <w:rPr/>
              <w:t xml:space="preserve">     </w:t>
            </w:r>
            <w:r>
              <w:rPr/>
              <w:t>Указывается наименование бюджета – бюджет Аксайского района».</w:t>
            </w:r>
          </w:p>
        </w:tc>
      </w:tr>
      <w:tr>
        <w:trPr/>
        <w:tc>
          <w:tcPr>
            <w:tcW w:w="4111" w:type="dxa"/>
            <w:tcBorders/>
            <w:shd w:fill="auto" w:val="clear"/>
          </w:tcPr>
          <w:p>
            <w:pPr>
              <w:pStyle w:val="ConsPlusNormal"/>
              <w:jc w:val="both"/>
              <w:rPr/>
            </w:pPr>
            <w:r>
              <w:rPr/>
              <w:t xml:space="preserve">7. Код </w:t>
            </w:r>
            <w:hyperlink r:id="rId44">
              <w:r>
                <w:rPr>
                  <w:rStyle w:val="ListLabel6"/>
                </w:rPr>
                <w:t>ОКТМО</w:t>
              </w:r>
            </w:hyperlink>
          </w:p>
        </w:tc>
        <w:tc>
          <w:tcPr>
            <w:tcW w:w="6236" w:type="dxa"/>
            <w:gridSpan w:val="2"/>
            <w:tcBorders/>
            <w:shd w:fill="auto" w:val="clear"/>
          </w:tcPr>
          <w:p>
            <w:pPr>
              <w:pStyle w:val="ConsPlusNormal"/>
              <w:jc w:val="both"/>
              <w:rPr/>
            </w:pPr>
            <w:r>
              <w:rPr/>
              <w:t xml:space="preserve">     </w:t>
            </w:r>
            <w:r>
              <w:rPr/>
              <w:t xml:space="preserve">Указывается код по Общероссийскому </w:t>
            </w:r>
            <w:hyperlink r:id="rId45">
              <w:r>
                <w:rPr>
                  <w:rStyle w:val="ListLabel6"/>
                </w:rPr>
                <w:t>классификатору</w:t>
              </w:r>
            </w:hyperlink>
            <w:r>
              <w:rPr/>
              <w:t xml:space="preserve"> территорий муниципальных образований органа Федерального казначейства, муниципального образования.</w:t>
            </w:r>
          </w:p>
        </w:tc>
      </w:tr>
      <w:tr>
        <w:trPr/>
        <w:tc>
          <w:tcPr>
            <w:tcW w:w="4111" w:type="dxa"/>
            <w:tcBorders/>
            <w:shd w:fill="auto" w:val="clear"/>
          </w:tcPr>
          <w:p>
            <w:pPr>
              <w:pStyle w:val="ConsPlusNormal"/>
              <w:jc w:val="both"/>
              <w:rPr/>
            </w:pPr>
            <w:r>
              <w:rPr/>
              <w:t>8. Финансовый орган</w:t>
            </w:r>
          </w:p>
        </w:tc>
        <w:tc>
          <w:tcPr>
            <w:tcW w:w="6236" w:type="dxa"/>
            <w:gridSpan w:val="2"/>
            <w:tcBorders/>
            <w:shd w:fill="auto" w:val="clear"/>
          </w:tcPr>
          <w:p>
            <w:pPr>
              <w:pStyle w:val="ConsPlusNormal"/>
              <w:jc w:val="both"/>
              <w:rPr/>
            </w:pPr>
            <w:r>
              <w:rPr/>
              <w:t xml:space="preserve">    </w:t>
            </w:r>
            <w:r>
              <w:rPr/>
              <w:t>Указывается финансовый орган.</w:t>
            </w:r>
          </w:p>
        </w:tc>
      </w:tr>
      <w:tr>
        <w:trPr/>
        <w:tc>
          <w:tcPr>
            <w:tcW w:w="4111" w:type="dxa"/>
            <w:tcBorders/>
            <w:shd w:fill="auto" w:val="clear"/>
          </w:tcPr>
          <w:p>
            <w:pPr>
              <w:pStyle w:val="ConsPlusNormal"/>
              <w:jc w:val="both"/>
              <w:rPr/>
            </w:pPr>
            <w:r>
              <w:rPr/>
              <w:t>8.1. Код по ОКПО</w:t>
            </w:r>
          </w:p>
        </w:tc>
        <w:tc>
          <w:tcPr>
            <w:tcW w:w="6236" w:type="dxa"/>
            <w:gridSpan w:val="2"/>
            <w:tcBorders/>
            <w:shd w:fill="auto" w:val="clear"/>
          </w:tcPr>
          <w:p>
            <w:pPr>
              <w:pStyle w:val="ConsPlusNormal"/>
              <w:jc w:val="both"/>
              <w:rPr/>
            </w:pPr>
            <w:r>
              <w:rPr/>
              <w:t xml:space="preserve">     </w:t>
            </w:r>
            <w:r>
              <w:rPr/>
              <w:t>Указывается код финансового органа по Общероссийскому классификатору предприятий и организаций.</w:t>
            </w:r>
          </w:p>
        </w:tc>
      </w:tr>
      <w:tr>
        <w:trPr/>
        <w:tc>
          <w:tcPr>
            <w:tcW w:w="4111" w:type="dxa"/>
            <w:tcBorders/>
            <w:shd w:fill="auto" w:val="clear"/>
          </w:tcPr>
          <w:p>
            <w:pPr>
              <w:pStyle w:val="ConsPlusNormal"/>
              <w:jc w:val="both"/>
              <w:rPr/>
            </w:pPr>
            <w:r>
              <w:rPr/>
              <w:t>9. Наименование участника бюджетного процесса</w:t>
            </w:r>
          </w:p>
        </w:tc>
        <w:tc>
          <w:tcPr>
            <w:tcW w:w="6236" w:type="dxa"/>
            <w:gridSpan w:val="2"/>
            <w:tcBorders/>
            <w:shd w:fill="auto" w:val="clear"/>
          </w:tcPr>
          <w:p>
            <w:pPr>
              <w:pStyle w:val="ConsPlusNormal"/>
              <w:jc w:val="both"/>
              <w:rPr/>
            </w:pPr>
            <w:r>
              <w:rPr/>
              <w:t xml:space="preserve">    </w:t>
            </w:r>
            <w:r>
              <w:rPr/>
              <w:t>Указывается наименование участника бюджетного процесса (получателя средств местного бюджета).</w:t>
            </w:r>
          </w:p>
        </w:tc>
      </w:tr>
      <w:tr>
        <w:trPr/>
        <w:tc>
          <w:tcPr>
            <w:tcW w:w="4111" w:type="dxa"/>
            <w:tcBorders/>
            <w:shd w:fill="auto" w:val="clear"/>
          </w:tcPr>
          <w:p>
            <w:pPr>
              <w:pStyle w:val="ConsPlusNormal"/>
              <w:jc w:val="both"/>
              <w:rPr/>
            </w:pPr>
            <w:r>
              <w:rPr/>
              <w:t>9.1. Код по Сводному реестру</w:t>
            </w:r>
          </w:p>
        </w:tc>
        <w:tc>
          <w:tcPr>
            <w:tcW w:w="6236" w:type="dxa"/>
            <w:gridSpan w:val="2"/>
            <w:tcBorders/>
            <w:shd w:fill="auto" w:val="clear"/>
          </w:tcPr>
          <w:p>
            <w:pPr>
              <w:pStyle w:val="ConsPlusNormal"/>
              <w:jc w:val="both"/>
              <w:rPr/>
            </w:pPr>
            <w:r>
              <w:rPr/>
              <w:t xml:space="preserve">    </w:t>
            </w:r>
            <w:r>
              <w:rPr/>
              <w:t>Указывается код участника бюджетного процесса (получателя средств местного бюджета) по Сводному реестру.</w:t>
            </w:r>
          </w:p>
        </w:tc>
      </w:tr>
      <w:tr>
        <w:trPr/>
        <w:tc>
          <w:tcPr>
            <w:tcW w:w="4111" w:type="dxa"/>
            <w:tcBorders/>
            <w:shd w:fill="auto" w:val="clear"/>
          </w:tcPr>
          <w:p>
            <w:pPr>
              <w:pStyle w:val="ConsPlusNormal"/>
              <w:jc w:val="both"/>
              <w:rPr/>
            </w:pPr>
            <w:r>
              <w:rPr/>
              <w:t>10. Код по бюджетной классификации</w:t>
            </w:r>
          </w:p>
        </w:tc>
        <w:tc>
          <w:tcPr>
            <w:tcW w:w="6236" w:type="dxa"/>
            <w:gridSpan w:val="2"/>
            <w:tcBorders/>
            <w:shd w:fill="auto" w:val="clear"/>
          </w:tcPr>
          <w:p>
            <w:pPr>
              <w:pStyle w:val="ConsPlusNormal"/>
              <w:jc w:val="both"/>
              <w:rPr/>
            </w:pPr>
            <w:r>
              <w:rPr/>
              <w:t xml:space="preserve">    </w:t>
            </w:r>
            <w:r>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trPr/>
        <w:tc>
          <w:tcPr>
            <w:tcW w:w="4111" w:type="dxa"/>
            <w:tcBorders/>
            <w:shd w:fill="auto" w:val="clear"/>
          </w:tcPr>
          <w:p>
            <w:pPr>
              <w:pStyle w:val="ConsPlusNormal"/>
              <w:jc w:val="both"/>
              <w:rPr/>
            </w:pPr>
            <w:r>
              <w:rPr/>
              <w:t xml:space="preserve">11. Код валюты по </w:t>
            </w:r>
            <w:hyperlink r:id="rId46">
              <w:r>
                <w:rPr>
                  <w:rStyle w:val="ListLabel6"/>
                </w:rPr>
                <w:t>ОКВ</w:t>
              </w:r>
            </w:hyperlink>
          </w:p>
        </w:tc>
        <w:tc>
          <w:tcPr>
            <w:tcW w:w="6236" w:type="dxa"/>
            <w:gridSpan w:val="2"/>
            <w:tcBorders/>
            <w:shd w:fill="auto" w:val="clear"/>
          </w:tcPr>
          <w:p>
            <w:pPr>
              <w:pStyle w:val="ConsPlusNormal"/>
              <w:jc w:val="both"/>
              <w:rPr/>
            </w:pPr>
            <w:r>
              <w:rPr/>
              <w:t xml:space="preserve">    </w:t>
            </w:r>
            <w:r>
              <w:rPr/>
              <w:t xml:space="preserve">Указывается код валюты, в которой принято бюджетное или денежное обязательство, в соответствии с Общероссийским </w:t>
            </w:r>
            <w:hyperlink r:id="rId47">
              <w:r>
                <w:rPr>
                  <w:rStyle w:val="ListLabel6"/>
                </w:rPr>
                <w:t>классификатором</w:t>
              </w:r>
            </w:hyperlink>
            <w:r>
              <w:rPr/>
              <w:t xml:space="preserve"> валют.</w:t>
            </w:r>
          </w:p>
        </w:tc>
      </w:tr>
      <w:tr>
        <w:trPr/>
        <w:tc>
          <w:tcPr>
            <w:tcW w:w="4111" w:type="dxa"/>
            <w:tcBorders/>
            <w:shd w:fill="auto" w:val="clear"/>
          </w:tcPr>
          <w:p>
            <w:pPr>
              <w:pStyle w:val="ConsPlusNormal"/>
              <w:jc w:val="both"/>
              <w:rPr/>
            </w:pPr>
            <w:r>
              <w:rPr/>
              <w:t>12. Уникальный код объекта капитального строительства или объекта недвижимого имущества</w:t>
            </w:r>
          </w:p>
        </w:tc>
        <w:tc>
          <w:tcPr>
            <w:tcW w:w="6236" w:type="dxa"/>
            <w:gridSpan w:val="2"/>
            <w:tcBorders/>
            <w:shd w:fill="auto" w:val="clear"/>
          </w:tcPr>
          <w:p>
            <w:pPr>
              <w:pStyle w:val="ConsPlusNormal"/>
              <w:jc w:val="both"/>
              <w:rPr/>
            </w:pPr>
            <w:r>
              <w:rPr/>
              <w:t xml:space="preserve">     </w:t>
            </w:r>
            <w:r>
              <w:rPr/>
              <w:t>Указывается уникальный код объекта капитального строительства или объекта недвижимого имущества.</w:t>
            </w:r>
          </w:p>
        </w:tc>
      </w:tr>
      <w:tr>
        <w:trPr/>
        <w:tc>
          <w:tcPr>
            <w:tcW w:w="4111" w:type="dxa"/>
            <w:tcBorders/>
            <w:shd w:fill="auto" w:val="clear"/>
          </w:tcPr>
          <w:p>
            <w:pPr>
              <w:pStyle w:val="ConsPlusNormal"/>
              <w:jc w:val="both"/>
              <w:rPr/>
            </w:pPr>
            <w:r>
              <w:rPr/>
              <w:t>13. Сумма неисполненного обязательства прошлых лет</w:t>
            </w:r>
          </w:p>
        </w:tc>
        <w:tc>
          <w:tcPr>
            <w:tcW w:w="6236" w:type="dxa"/>
            <w:gridSpan w:val="2"/>
            <w:tcBorders/>
            <w:shd w:fill="auto" w:val="clear"/>
          </w:tcPr>
          <w:p>
            <w:pPr>
              <w:pStyle w:val="ConsPlusNormal"/>
              <w:jc w:val="both"/>
              <w:rPr/>
            </w:pPr>
            <w:r>
              <w:rPr/>
              <w:t xml:space="preserve">    </w:t>
            </w:r>
            <w:r>
              <w:rPr/>
              <w:t>Отражаются суммы неисполненных обязательств прошлых лет в разрезе кодов по бюджетной классификации</w:t>
            </w:r>
          </w:p>
        </w:tc>
      </w:tr>
      <w:tr>
        <w:trPr/>
        <w:tc>
          <w:tcPr>
            <w:tcW w:w="4111" w:type="dxa"/>
            <w:tcBorders/>
            <w:shd w:fill="auto" w:val="clear"/>
          </w:tcPr>
          <w:p>
            <w:pPr>
              <w:pStyle w:val="ConsPlusNormal"/>
              <w:jc w:val="both"/>
              <w:rPr/>
            </w:pPr>
            <w:r>
              <w:rPr/>
              <w:t>14. Сумма на 20__ текущий финансовый год с помесячной разбивкой</w:t>
            </w:r>
          </w:p>
        </w:tc>
        <w:tc>
          <w:tcPr>
            <w:tcW w:w="6236" w:type="dxa"/>
            <w:gridSpan w:val="2"/>
            <w:tcBorders/>
            <w:shd w:fill="auto" w:val="clear"/>
          </w:tcPr>
          <w:p>
            <w:pPr>
              <w:pStyle w:val="ConsPlusNormal"/>
              <w:jc w:val="both"/>
              <w:rPr/>
            </w:pPr>
            <w:r>
              <w:rPr/>
              <w:t xml:space="preserve">    </w:t>
            </w:r>
            <w:r>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w:t>
            </w:r>
          </w:p>
          <w:p>
            <w:pPr>
              <w:pStyle w:val="ConsPlusNormal"/>
              <w:jc w:val="both"/>
              <w:rPr/>
            </w:pPr>
            <w:r>
              <w:rPr/>
              <w:t xml:space="preserve">    </w:t>
            </w:r>
            <w:r>
              <w:rPr/>
              <w:t>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trPr/>
        <w:tc>
          <w:tcPr>
            <w:tcW w:w="4111" w:type="dxa"/>
            <w:tcBorders/>
            <w:shd w:fill="auto" w:val="clear"/>
          </w:tcPr>
          <w:p>
            <w:pPr>
              <w:pStyle w:val="ConsPlusNormal"/>
              <w:jc w:val="both"/>
              <w:rPr/>
            </w:pPr>
            <w:r>
              <w:rPr/>
              <w:t>15. Сумма на плановый период с разбивкой по годам</w:t>
            </w:r>
          </w:p>
        </w:tc>
        <w:tc>
          <w:tcPr>
            <w:tcW w:w="6236" w:type="dxa"/>
            <w:gridSpan w:val="2"/>
            <w:tcBorders/>
            <w:shd w:fill="auto" w:val="clear"/>
          </w:tcPr>
          <w:p>
            <w:pPr>
              <w:pStyle w:val="ConsPlusNormal"/>
              <w:jc w:val="both"/>
              <w:rPr/>
            </w:pPr>
            <w:r>
              <w:rPr/>
              <w:t xml:space="preserve">    </w:t>
            </w:r>
            <w:r>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trPr/>
        <w:tc>
          <w:tcPr>
            <w:tcW w:w="4111" w:type="dxa"/>
            <w:tcBorders/>
            <w:shd w:fill="auto" w:val="clear"/>
          </w:tcPr>
          <w:p>
            <w:pPr>
              <w:pStyle w:val="ConsPlusNormal"/>
              <w:jc w:val="both"/>
              <w:rPr/>
            </w:pPr>
            <w:r>
              <w:rPr/>
              <w:t>16. Сумма на период после текущего финансового года на третий год после текущего финансового года</w:t>
            </w:r>
          </w:p>
        </w:tc>
        <w:tc>
          <w:tcPr>
            <w:tcW w:w="6236" w:type="dxa"/>
            <w:gridSpan w:val="2"/>
            <w:tcBorders/>
            <w:shd w:fill="auto" w:val="clear"/>
          </w:tcPr>
          <w:p>
            <w:pPr>
              <w:pStyle w:val="ConsPlusNormal"/>
              <w:jc w:val="both"/>
              <w:rPr/>
            </w:pPr>
            <w:r>
              <w:rPr/>
              <w:t xml:space="preserve">    </w:t>
            </w:r>
            <w:r>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trPr/>
        <w:tc>
          <w:tcPr>
            <w:tcW w:w="4111" w:type="dxa"/>
            <w:tcBorders/>
            <w:shd w:fill="auto" w:val="clear"/>
          </w:tcPr>
          <w:p>
            <w:pPr>
              <w:pStyle w:val="ConsPlusNormal"/>
              <w:jc w:val="both"/>
              <w:rPr/>
            </w:pPr>
            <w:r>
              <w:rPr/>
              <w:t>16.1. Сумма на последующие периоды после третьего года после текущего финансового года</w:t>
            </w:r>
          </w:p>
        </w:tc>
        <w:tc>
          <w:tcPr>
            <w:tcW w:w="6236" w:type="dxa"/>
            <w:gridSpan w:val="2"/>
            <w:tcBorders/>
            <w:shd w:fill="auto" w:val="clear"/>
          </w:tcPr>
          <w:p>
            <w:pPr>
              <w:pStyle w:val="ConsPlusNormal"/>
              <w:jc w:val="both"/>
              <w:rPr/>
            </w:pPr>
            <w:r>
              <w:rPr/>
              <w:t xml:space="preserve">   </w:t>
            </w:r>
            <w:r>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p>
        </w:tc>
      </w:tr>
      <w:tr>
        <w:trPr/>
        <w:tc>
          <w:tcPr>
            <w:tcW w:w="4111" w:type="dxa"/>
            <w:tcBorders/>
            <w:shd w:fill="auto" w:val="clear"/>
          </w:tcPr>
          <w:p>
            <w:pPr>
              <w:pStyle w:val="ConsPlusNormal"/>
              <w:jc w:val="both"/>
              <w:rPr/>
            </w:pPr>
            <w:r>
              <w:rPr/>
              <w:t>17. Итого по коду бюджетной классификации</w:t>
            </w:r>
          </w:p>
        </w:tc>
        <w:tc>
          <w:tcPr>
            <w:tcW w:w="6236" w:type="dxa"/>
            <w:gridSpan w:val="2"/>
            <w:tcBorders/>
            <w:shd w:fill="auto" w:val="clear"/>
          </w:tcPr>
          <w:p>
            <w:pPr>
              <w:pStyle w:val="ConsPlusNormal"/>
              <w:jc w:val="both"/>
              <w:rPr/>
            </w:pPr>
            <w:r>
              <w:rPr/>
              <w:t xml:space="preserve">   </w:t>
            </w:r>
            <w:r>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trPr>
          <w:trHeight w:val="3566" w:hRule="atLeast"/>
        </w:trPr>
        <w:tc>
          <w:tcPr>
            <w:tcW w:w="4111" w:type="dxa"/>
            <w:tcBorders/>
            <w:shd w:fill="auto" w:val="clear"/>
          </w:tcPr>
          <w:p>
            <w:pPr>
              <w:pStyle w:val="ConsPlusNormal"/>
              <w:jc w:val="both"/>
              <w:rPr/>
            </w:pPr>
            <w:r>
              <w:rPr/>
              <w:t>18. Итого по участнику бюджетного процесса</w:t>
            </w:r>
          </w:p>
        </w:tc>
        <w:tc>
          <w:tcPr>
            <w:tcW w:w="6236" w:type="dxa"/>
            <w:gridSpan w:val="2"/>
            <w:tcBorders/>
            <w:shd w:fill="auto" w:val="clear"/>
          </w:tcPr>
          <w:p>
            <w:pPr>
              <w:pStyle w:val="ConsPlusNormal"/>
              <w:jc w:val="both"/>
              <w:rPr/>
            </w:pPr>
            <w:r>
              <w:rPr/>
              <w:t xml:space="preserve">       </w:t>
            </w:r>
            <w:r>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trPr>
          <w:trHeight w:val="473" w:hRule="atLeast"/>
        </w:trPr>
        <w:tc>
          <w:tcPr>
            <w:tcW w:w="4111" w:type="dxa"/>
            <w:tcBorders/>
            <w:shd w:fill="auto" w:val="clear"/>
          </w:tcPr>
          <w:p>
            <w:pPr>
              <w:pStyle w:val="ConsPlusNormal"/>
              <w:jc w:val="both"/>
              <w:rPr/>
            </w:pPr>
            <w:r>
              <w:rPr/>
              <w:t>19. Всего</w:t>
            </w:r>
          </w:p>
        </w:tc>
        <w:tc>
          <w:tcPr>
            <w:tcW w:w="6236" w:type="dxa"/>
            <w:gridSpan w:val="2"/>
            <w:tcBorders/>
            <w:shd w:fill="auto" w:val="clear"/>
          </w:tcPr>
          <w:p>
            <w:pPr>
              <w:pStyle w:val="ConsPlusNormal"/>
              <w:jc w:val="both"/>
              <w:rPr/>
            </w:pPr>
            <w:r>
              <w:rPr/>
              <w:t xml:space="preserve">    </w:t>
            </w:r>
            <w:r>
              <w:rPr/>
              <w:t>Указываются итоговые суммы бюджетных или денежных обязательств.</w:t>
            </w:r>
          </w:p>
        </w:tc>
      </w:tr>
      <w:tr>
        <w:trPr/>
        <w:tc>
          <w:tcPr>
            <w:tcW w:w="4111" w:type="dxa"/>
            <w:tcBorders/>
            <w:shd w:fill="auto" w:val="clear"/>
          </w:tcPr>
          <w:p>
            <w:pPr>
              <w:pStyle w:val="ConsPlusNormal"/>
              <w:jc w:val="both"/>
              <w:rPr/>
            </w:pPr>
            <w:r>
              <w:rPr/>
              <w:t>20. Ответственный исполнитель</w:t>
            </w:r>
          </w:p>
        </w:tc>
        <w:tc>
          <w:tcPr>
            <w:tcW w:w="6236" w:type="dxa"/>
            <w:gridSpan w:val="2"/>
            <w:tcBorders/>
            <w:shd w:fill="auto" w:val="clear"/>
          </w:tcPr>
          <w:p>
            <w:pPr>
              <w:pStyle w:val="ConsPlusNormal"/>
              <w:jc w:val="both"/>
              <w:rPr/>
            </w:pPr>
            <w:r>
              <w:rPr/>
              <w:t xml:space="preserve">     </w:t>
            </w:r>
            <w:r>
              <w:rPr/>
              <w:t>Указываются должность, подпись, расшифровка подписи, телефон ответственного исполнителя, сформировавшего отчет.</w:t>
            </w:r>
          </w:p>
        </w:tc>
      </w:tr>
      <w:tr>
        <w:trPr/>
        <w:tc>
          <w:tcPr>
            <w:tcW w:w="4111" w:type="dxa"/>
            <w:tcBorders/>
            <w:shd w:fill="auto" w:val="clear"/>
          </w:tcPr>
          <w:p>
            <w:pPr>
              <w:pStyle w:val="ConsPlusNormal"/>
              <w:jc w:val="both"/>
              <w:rPr/>
            </w:pPr>
            <w:r>
              <w:rPr/>
              <w:t>21. Дата</w:t>
            </w:r>
          </w:p>
        </w:tc>
        <w:tc>
          <w:tcPr>
            <w:tcW w:w="6236" w:type="dxa"/>
            <w:gridSpan w:val="2"/>
            <w:tcBorders/>
            <w:shd w:fill="auto" w:val="clear"/>
          </w:tcPr>
          <w:p>
            <w:pPr>
              <w:pStyle w:val="ConsPlusNormal"/>
              <w:jc w:val="both"/>
              <w:rPr/>
            </w:pPr>
            <w:r>
              <w:rPr/>
              <w:t xml:space="preserve">    </w:t>
            </w:r>
            <w:r>
              <w:rPr/>
              <w:t>Указывается дата подписания отчета.</w:t>
            </w:r>
          </w:p>
        </w:tc>
      </w:tr>
    </w:tbl>
    <w:p>
      <w:pPr>
        <w:sectPr>
          <w:footerReference w:type="default" r:id="rId48"/>
          <w:type w:val="nextPage"/>
          <w:pgSz w:w="11906" w:h="16838"/>
          <w:pgMar w:left="1701" w:right="851" w:header="0" w:top="1134" w:footer="709" w:bottom="1134" w:gutter="0"/>
          <w:pgNumType w:start="1" w:fmt="decimal"/>
          <w:formProt w:val="false"/>
          <w:titlePg/>
          <w:textDirection w:val="lrTb"/>
          <w:docGrid w:type="default" w:linePitch="360" w:charSpace="8192"/>
        </w:sectPr>
        <w:pStyle w:val="ConsPlusNormal"/>
        <w:numPr>
          <w:ilvl w:val="0"/>
          <w:numId w:val="0"/>
        </w:numPr>
        <w:ind w:left="3969" w:hanging="0"/>
        <w:jc w:val="center"/>
        <w:outlineLvl w:val="1"/>
        <w:rPr/>
      </w:pPr>
      <w:r>
        <w:rPr/>
      </w:r>
    </w:p>
    <w:p>
      <w:pPr>
        <w:pStyle w:val="ConsPlusNormal"/>
        <w:numPr>
          <w:ilvl w:val="0"/>
          <w:numId w:val="0"/>
        </w:numPr>
        <w:ind w:left="3969" w:hanging="0"/>
        <w:jc w:val="right"/>
        <w:outlineLvl w:val="1"/>
        <w:rPr/>
      </w:pPr>
      <w:r>
        <w:rPr/>
        <w:t>Приложение № 7</w:t>
      </w:r>
    </w:p>
    <w:p>
      <w:pPr>
        <w:pStyle w:val="ConsPlusNormal"/>
        <w:numPr>
          <w:ilvl w:val="0"/>
          <w:numId w:val="0"/>
        </w:numPr>
        <w:ind w:left="3969" w:hanging="0"/>
        <w:jc w:val="right"/>
        <w:outlineLvl w:val="1"/>
        <w:rPr/>
      </w:pPr>
      <w:r>
        <w:rPr/>
        <w:t>к Порядку учета бюджетных и денежных обязательств получателей средств</w:t>
      </w:r>
    </w:p>
    <w:p>
      <w:pPr>
        <w:pStyle w:val="ConsPlusNormal"/>
        <w:numPr>
          <w:ilvl w:val="0"/>
          <w:numId w:val="0"/>
        </w:numPr>
        <w:ind w:left="3969" w:hanging="0"/>
        <w:jc w:val="right"/>
        <w:outlineLvl w:val="1"/>
        <w:rPr/>
      </w:pPr>
      <w:r>
        <w:rPr/>
        <w:t xml:space="preserve"> </w:t>
      </w:r>
      <w:r>
        <w:rPr/>
        <w:t xml:space="preserve">бюджета </w:t>
      </w:r>
      <w:r>
        <w:rPr>
          <w:bCs/>
        </w:rPr>
        <w:t>Щепкинского сельского поселения</w:t>
      </w:r>
      <w:r>
        <w:rPr/>
        <w:t xml:space="preserve"> Аксайского района</w:t>
      </w:r>
    </w:p>
    <w:p>
      <w:pPr>
        <w:pStyle w:val="ConsPlusNormal"/>
        <w:numPr>
          <w:ilvl w:val="0"/>
          <w:numId w:val="0"/>
        </w:numPr>
        <w:ind w:left="3969" w:hanging="0"/>
        <w:jc w:val="center"/>
        <w:outlineLvl w:val="1"/>
        <w:rPr/>
      </w:pPr>
      <w:r>
        <w:rPr/>
      </w:r>
    </w:p>
    <w:p>
      <w:pPr>
        <w:pStyle w:val="ConsPlusNormal"/>
        <w:jc w:val="center"/>
        <w:rPr/>
      </w:pPr>
      <w:r>
        <w:rPr/>
      </w:r>
    </w:p>
    <w:p>
      <w:pPr>
        <w:pStyle w:val="ConsPlusNormal"/>
        <w:jc w:val="center"/>
        <w:rPr>
          <w:b/>
          <w:b/>
        </w:rPr>
      </w:pPr>
      <w:bookmarkStart w:id="58" w:name="P945"/>
      <w:bookmarkEnd w:id="58"/>
      <w:r>
        <w:rPr>
          <w:b/>
        </w:rPr>
        <w:t>Реквизиты</w:t>
      </w:r>
    </w:p>
    <w:p>
      <w:pPr>
        <w:pStyle w:val="ConsPlusNormal"/>
        <w:jc w:val="center"/>
        <w:rPr>
          <w:b/>
          <w:b/>
        </w:rPr>
      </w:pPr>
      <w:r>
        <w:rPr>
          <w:b/>
        </w:rPr>
        <w:t>Отчетного документа  Информация об исполнении</w:t>
      </w:r>
    </w:p>
    <w:p>
      <w:pPr>
        <w:pStyle w:val="ConsPlusNormal"/>
        <w:jc w:val="center"/>
        <w:rPr>
          <w:b/>
          <w:b/>
        </w:rPr>
      </w:pPr>
      <w:r>
        <w:rPr>
          <w:b/>
        </w:rPr>
        <w:t>______________________________________ обязательств</w:t>
      </w:r>
    </w:p>
    <w:p>
      <w:pPr>
        <w:pStyle w:val="ConsPlusNormal"/>
        <w:jc w:val="center"/>
        <w:rPr>
          <w:sz w:val="24"/>
          <w:szCs w:val="24"/>
        </w:rPr>
      </w:pPr>
      <w:r>
        <w:rPr>
          <w:sz w:val="24"/>
          <w:szCs w:val="24"/>
        </w:rPr>
        <w:t>(бюджетных, денежных)</w:t>
      </w:r>
    </w:p>
    <w:p>
      <w:pPr>
        <w:pStyle w:val="ConsPlusNormal"/>
        <w:jc w:val="center"/>
        <w:rPr/>
      </w:pPr>
      <w:r>
        <w:rPr/>
      </w:r>
    </w:p>
    <w:tbl>
      <w:tblPr>
        <w:tblW w:w="10348" w:type="dxa"/>
        <w:jc w:val="left"/>
        <w:tblInd w:w="-505" w:type="dxa"/>
        <w:tblBorders/>
        <w:tblCellMar>
          <w:top w:w="102" w:type="dxa"/>
          <w:left w:w="62" w:type="dxa"/>
          <w:bottom w:w="102" w:type="dxa"/>
          <w:right w:w="62" w:type="dxa"/>
        </w:tblCellMar>
        <w:tblLook w:val="0000"/>
      </w:tblPr>
      <w:tblGrid>
        <w:gridCol w:w="3969"/>
        <w:gridCol w:w="2091"/>
        <w:gridCol w:w="4287"/>
      </w:tblGrid>
      <w:tr>
        <w:trPr/>
        <w:tc>
          <w:tcPr>
            <w:tcW w:w="6060" w:type="dxa"/>
            <w:gridSpan w:val="2"/>
            <w:tcBorders/>
            <w:shd w:fill="auto" w:val="clear"/>
          </w:tcPr>
          <w:p>
            <w:pPr>
              <w:pStyle w:val="ConsPlusNormal"/>
              <w:jc w:val="both"/>
              <w:rPr>
                <w:sz w:val="24"/>
                <w:szCs w:val="24"/>
              </w:rPr>
            </w:pPr>
            <w:r>
              <w:rPr>
                <w:sz w:val="24"/>
                <w:szCs w:val="24"/>
              </w:rPr>
              <w:t>Единица измерения: руб.</w:t>
            </w:r>
          </w:p>
          <w:p>
            <w:pPr>
              <w:pStyle w:val="ConsPlusNormal"/>
              <w:jc w:val="both"/>
              <w:rPr>
                <w:sz w:val="24"/>
                <w:szCs w:val="24"/>
              </w:rPr>
            </w:pPr>
            <w:r>
              <w:rPr>
                <w:sz w:val="24"/>
                <w:szCs w:val="24"/>
              </w:rPr>
              <w:t>(с точностью до второго десятичного знака)</w:t>
            </w:r>
          </w:p>
        </w:tc>
        <w:tc>
          <w:tcPr>
            <w:tcW w:w="4287" w:type="dxa"/>
            <w:tcBorders/>
            <w:shd w:fill="auto" w:val="clear"/>
          </w:tcPr>
          <w:p>
            <w:pPr>
              <w:pStyle w:val="ConsPlusNormal"/>
              <w:jc w:val="right"/>
              <w:rPr>
                <w:sz w:val="24"/>
                <w:szCs w:val="24"/>
              </w:rPr>
            </w:pPr>
            <w:r>
              <w:rPr>
                <w:sz w:val="24"/>
                <w:szCs w:val="24"/>
              </w:rPr>
              <w:t>Периодичность: месячная</w:t>
            </w:r>
          </w:p>
        </w:tc>
      </w:tr>
      <w:tr>
        <w:trPr/>
        <w:tc>
          <w:tcPr>
            <w:tcW w:w="3969" w:type="dxa"/>
            <w:tcBorders/>
            <w:shd w:fill="auto" w:val="clear"/>
          </w:tcPr>
          <w:p>
            <w:pPr>
              <w:pStyle w:val="ConsPlusNormal"/>
              <w:jc w:val="center"/>
              <w:rPr>
                <w:b/>
                <w:b/>
              </w:rPr>
            </w:pPr>
            <w:r>
              <w:rPr>
                <w:b/>
              </w:rPr>
              <w:t>Описание реквизита</w:t>
            </w:r>
          </w:p>
        </w:tc>
        <w:tc>
          <w:tcPr>
            <w:tcW w:w="6378" w:type="dxa"/>
            <w:gridSpan w:val="2"/>
            <w:tcBorders/>
            <w:shd w:fill="auto" w:val="clear"/>
          </w:tcPr>
          <w:p>
            <w:pPr>
              <w:pStyle w:val="ConsPlusNormal"/>
              <w:jc w:val="center"/>
              <w:rPr>
                <w:b/>
                <w:b/>
              </w:rPr>
            </w:pPr>
            <w:r>
              <w:rPr>
                <w:b/>
              </w:rPr>
              <w:t>Правила формирования, заполнения реквизита</w:t>
            </w:r>
          </w:p>
        </w:tc>
      </w:tr>
      <w:tr>
        <w:trPr/>
        <w:tc>
          <w:tcPr>
            <w:tcW w:w="3969" w:type="dxa"/>
            <w:tcBorders/>
            <w:shd w:fill="auto" w:val="clear"/>
          </w:tcPr>
          <w:p>
            <w:pPr>
              <w:pStyle w:val="ConsPlusNormal"/>
              <w:jc w:val="center"/>
              <w:rPr>
                <w:sz w:val="24"/>
                <w:szCs w:val="24"/>
              </w:rPr>
            </w:pPr>
            <w:r>
              <w:rPr>
                <w:sz w:val="24"/>
                <w:szCs w:val="24"/>
              </w:rPr>
              <w:t>1</w:t>
            </w:r>
          </w:p>
        </w:tc>
        <w:tc>
          <w:tcPr>
            <w:tcW w:w="6378" w:type="dxa"/>
            <w:gridSpan w:val="2"/>
            <w:tcBorders/>
            <w:shd w:fill="auto" w:val="clear"/>
          </w:tcPr>
          <w:p>
            <w:pPr>
              <w:pStyle w:val="ConsPlusNormal"/>
              <w:jc w:val="center"/>
              <w:rPr>
                <w:sz w:val="24"/>
                <w:szCs w:val="24"/>
              </w:rPr>
            </w:pPr>
            <w:r>
              <w:rPr>
                <w:sz w:val="24"/>
                <w:szCs w:val="24"/>
              </w:rPr>
              <w:t>2</w:t>
            </w:r>
          </w:p>
        </w:tc>
      </w:tr>
      <w:tr>
        <w:trPr/>
        <w:tc>
          <w:tcPr>
            <w:tcW w:w="3969" w:type="dxa"/>
            <w:tcBorders/>
            <w:shd w:fill="auto" w:val="clear"/>
          </w:tcPr>
          <w:p>
            <w:pPr>
              <w:pStyle w:val="ConsPlusNormal"/>
              <w:jc w:val="both"/>
              <w:rPr/>
            </w:pPr>
            <w:r>
              <w:rPr/>
              <w:t>1. Дата</w:t>
            </w:r>
          </w:p>
        </w:tc>
        <w:tc>
          <w:tcPr>
            <w:tcW w:w="6378" w:type="dxa"/>
            <w:gridSpan w:val="2"/>
            <w:tcBorders/>
            <w:shd w:fill="auto" w:val="clear"/>
          </w:tcPr>
          <w:p>
            <w:pPr>
              <w:pStyle w:val="ConsPlusNormal"/>
              <w:jc w:val="both"/>
              <w:rPr/>
            </w:pPr>
            <w:r>
              <w:rPr/>
              <w:t xml:space="preserve">    </w:t>
            </w:r>
            <w:r>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trPr/>
        <w:tc>
          <w:tcPr>
            <w:tcW w:w="3969" w:type="dxa"/>
            <w:tcBorders/>
            <w:shd w:fill="auto" w:val="clear"/>
          </w:tcPr>
          <w:p>
            <w:pPr>
              <w:pStyle w:val="ConsPlusNormal"/>
              <w:jc w:val="both"/>
              <w:rPr/>
            </w:pPr>
            <w:r>
              <w:rPr/>
              <w:t>2. Наименование органа Федерального казначейства</w:t>
            </w:r>
          </w:p>
        </w:tc>
        <w:tc>
          <w:tcPr>
            <w:tcW w:w="6378" w:type="dxa"/>
            <w:gridSpan w:val="2"/>
            <w:tcBorders/>
            <w:shd w:fill="auto" w:val="clear"/>
          </w:tcPr>
          <w:p>
            <w:pPr>
              <w:pStyle w:val="ConsPlusNormal"/>
              <w:jc w:val="both"/>
              <w:rPr/>
            </w:pPr>
            <w:r>
              <w:rPr/>
              <w:t xml:space="preserve">    </w:t>
            </w:r>
            <w:r>
              <w:rPr/>
              <w:t>Указывается наименование органа Федерального казначейства</w:t>
            </w:r>
          </w:p>
        </w:tc>
      </w:tr>
      <w:tr>
        <w:trPr/>
        <w:tc>
          <w:tcPr>
            <w:tcW w:w="3969" w:type="dxa"/>
            <w:tcBorders/>
            <w:shd w:fill="auto" w:val="clear"/>
          </w:tcPr>
          <w:p>
            <w:pPr>
              <w:pStyle w:val="ConsPlusNormal"/>
              <w:jc w:val="both"/>
              <w:rPr/>
            </w:pPr>
            <w:r>
              <w:rPr/>
              <w:t>3. Код органа Федерального казначейства (КОФК)</w:t>
            </w:r>
          </w:p>
        </w:tc>
        <w:tc>
          <w:tcPr>
            <w:tcW w:w="6378" w:type="dxa"/>
            <w:gridSpan w:val="2"/>
            <w:tcBorders/>
            <w:shd w:fill="auto" w:val="clear"/>
          </w:tcPr>
          <w:p>
            <w:pPr>
              <w:pStyle w:val="ConsPlusNormal"/>
              <w:jc w:val="both"/>
              <w:rPr/>
            </w:pPr>
            <w:r>
              <w:rPr/>
              <w:t xml:space="preserve">    </w:t>
            </w:r>
            <w:r>
              <w:rPr/>
              <w:t>Указывается код органа Федерального казначейства</w:t>
            </w:r>
          </w:p>
        </w:tc>
      </w:tr>
      <w:tr>
        <w:trPr/>
        <w:tc>
          <w:tcPr>
            <w:tcW w:w="3969" w:type="dxa"/>
            <w:tcBorders/>
            <w:shd w:fill="auto" w:val="clear"/>
          </w:tcPr>
          <w:p>
            <w:pPr>
              <w:pStyle w:val="ConsPlusNormal"/>
              <w:jc w:val="both"/>
              <w:rPr/>
            </w:pPr>
            <w:r>
              <w:rPr/>
              <w:t>4. Наименование бюджета</w:t>
            </w:r>
          </w:p>
        </w:tc>
        <w:tc>
          <w:tcPr>
            <w:tcW w:w="6378" w:type="dxa"/>
            <w:gridSpan w:val="2"/>
            <w:tcBorders/>
            <w:shd w:fill="auto" w:val="clear"/>
          </w:tcPr>
          <w:p>
            <w:pPr>
              <w:pStyle w:val="ConsPlusNormal"/>
              <w:jc w:val="both"/>
              <w:rPr/>
            </w:pPr>
            <w:r>
              <w:rPr/>
              <w:t xml:space="preserve">   </w:t>
            </w:r>
            <w:r>
              <w:rPr/>
              <w:t xml:space="preserve">Указывается наименование бюджета </w:t>
            </w:r>
          </w:p>
        </w:tc>
      </w:tr>
      <w:tr>
        <w:trPr/>
        <w:tc>
          <w:tcPr>
            <w:tcW w:w="3969" w:type="dxa"/>
            <w:tcBorders/>
            <w:shd w:fill="auto" w:val="clear"/>
          </w:tcPr>
          <w:p>
            <w:pPr>
              <w:pStyle w:val="ConsPlusNormal"/>
              <w:jc w:val="both"/>
              <w:rPr/>
            </w:pPr>
            <w:r>
              <w:rPr/>
              <w:t xml:space="preserve">5. Код </w:t>
            </w:r>
            <w:hyperlink r:id="rId49">
              <w:r>
                <w:rPr>
                  <w:rStyle w:val="ListLabel6"/>
                </w:rPr>
                <w:t>ОКТМО</w:t>
              </w:r>
            </w:hyperlink>
          </w:p>
        </w:tc>
        <w:tc>
          <w:tcPr>
            <w:tcW w:w="6378" w:type="dxa"/>
            <w:gridSpan w:val="2"/>
            <w:tcBorders/>
            <w:shd w:fill="auto" w:val="clear"/>
          </w:tcPr>
          <w:p>
            <w:pPr>
              <w:pStyle w:val="ConsPlusNormal"/>
              <w:jc w:val="both"/>
              <w:rPr/>
            </w:pPr>
            <w:r>
              <w:rPr/>
              <w:t xml:space="preserve">   </w:t>
            </w:r>
            <w:r>
              <w:rPr/>
              <w:t xml:space="preserve">Указывается код по Общероссийскому </w:t>
            </w:r>
            <w:hyperlink r:id="rId50">
              <w:r>
                <w:rPr>
                  <w:rStyle w:val="ListLabel6"/>
                </w:rPr>
                <w:t>классификатору</w:t>
              </w:r>
            </w:hyperlink>
            <w:r>
              <w:rPr/>
              <w:t xml:space="preserve"> территорий муниципальных образований органа Федерального казначейства, финансового органа муниципального образования </w:t>
            </w:r>
          </w:p>
        </w:tc>
      </w:tr>
      <w:tr>
        <w:trPr/>
        <w:tc>
          <w:tcPr>
            <w:tcW w:w="3969" w:type="dxa"/>
            <w:tcBorders/>
            <w:shd w:fill="auto" w:val="clear"/>
          </w:tcPr>
          <w:p>
            <w:pPr>
              <w:pStyle w:val="ConsPlusNormal"/>
              <w:jc w:val="both"/>
              <w:rPr/>
            </w:pPr>
            <w:r>
              <w:rPr/>
              <w:t>6. Финансовый орган</w:t>
            </w:r>
          </w:p>
        </w:tc>
        <w:tc>
          <w:tcPr>
            <w:tcW w:w="6378" w:type="dxa"/>
            <w:gridSpan w:val="2"/>
            <w:tcBorders/>
            <w:shd w:fill="auto" w:val="clear"/>
          </w:tcPr>
          <w:p>
            <w:pPr>
              <w:pStyle w:val="ConsPlusNormal"/>
              <w:jc w:val="both"/>
              <w:rPr/>
            </w:pPr>
            <w:r>
              <w:rPr/>
              <w:t xml:space="preserve">   </w:t>
            </w:r>
            <w:r>
              <w:rPr/>
              <w:t xml:space="preserve">Указывается наименование финансового органа </w:t>
            </w:r>
          </w:p>
        </w:tc>
      </w:tr>
      <w:tr>
        <w:trPr>
          <w:trHeight w:val="1112" w:hRule="atLeast"/>
        </w:trPr>
        <w:tc>
          <w:tcPr>
            <w:tcW w:w="3969" w:type="dxa"/>
            <w:tcBorders/>
            <w:shd w:fill="auto" w:val="clear"/>
          </w:tcPr>
          <w:p>
            <w:pPr>
              <w:pStyle w:val="ConsPlusNormal"/>
              <w:jc w:val="both"/>
              <w:rPr/>
            </w:pPr>
            <w:r>
              <w:rPr/>
              <w:t>6.1. Код по ОКПО</w:t>
            </w:r>
          </w:p>
        </w:tc>
        <w:tc>
          <w:tcPr>
            <w:tcW w:w="6378" w:type="dxa"/>
            <w:gridSpan w:val="2"/>
            <w:tcBorders/>
            <w:shd w:fill="auto" w:val="clear"/>
          </w:tcPr>
          <w:p>
            <w:pPr>
              <w:pStyle w:val="ConsPlusNormal"/>
              <w:jc w:val="both"/>
              <w:rPr/>
            </w:pPr>
            <w:r>
              <w:rPr/>
              <w:t xml:space="preserve">   </w:t>
            </w:r>
            <w:r>
              <w:rPr/>
              <w:t>Указывается код финансового органа по Общероссийскому классификатору предприятий и организаций</w:t>
            </w:r>
          </w:p>
        </w:tc>
      </w:tr>
      <w:tr>
        <w:trPr/>
        <w:tc>
          <w:tcPr>
            <w:tcW w:w="3969" w:type="dxa"/>
            <w:tcBorders/>
            <w:shd w:fill="auto" w:val="clear"/>
          </w:tcPr>
          <w:p>
            <w:pPr>
              <w:pStyle w:val="ConsPlusNormal"/>
              <w:jc w:val="both"/>
              <w:rPr/>
            </w:pPr>
            <w:r>
              <w:rPr/>
              <w:t>7. Наименование органа исполнительной власти</w:t>
            </w:r>
          </w:p>
        </w:tc>
        <w:tc>
          <w:tcPr>
            <w:tcW w:w="6378" w:type="dxa"/>
            <w:gridSpan w:val="2"/>
            <w:tcBorders/>
            <w:shd w:fill="auto" w:val="clear"/>
          </w:tcPr>
          <w:p>
            <w:pPr>
              <w:pStyle w:val="ConsPlusNormal"/>
              <w:jc w:val="both"/>
              <w:rPr/>
            </w:pPr>
            <w:r>
              <w:rPr/>
              <w:t xml:space="preserve">   </w:t>
            </w:r>
            <w:r>
              <w:rPr/>
              <w:t xml:space="preserve">Указывается наименование органа исполнительной власти </w:t>
            </w:r>
          </w:p>
        </w:tc>
      </w:tr>
      <w:tr>
        <w:trPr/>
        <w:tc>
          <w:tcPr>
            <w:tcW w:w="3969" w:type="dxa"/>
            <w:tcBorders/>
            <w:shd w:fill="auto" w:val="clear"/>
          </w:tcPr>
          <w:p>
            <w:pPr>
              <w:pStyle w:val="ConsPlusNormal"/>
              <w:jc w:val="both"/>
              <w:rPr/>
            </w:pPr>
            <w:r>
              <w:rPr/>
              <w:t>7.1. Код по ОКПО</w:t>
            </w:r>
          </w:p>
        </w:tc>
        <w:tc>
          <w:tcPr>
            <w:tcW w:w="6378" w:type="dxa"/>
            <w:gridSpan w:val="2"/>
            <w:tcBorders/>
            <w:shd w:fill="auto" w:val="clear"/>
          </w:tcPr>
          <w:p>
            <w:pPr>
              <w:pStyle w:val="ConsPlusNormal"/>
              <w:jc w:val="both"/>
              <w:rPr/>
            </w:pPr>
            <w:r>
              <w:rPr/>
              <w:t xml:space="preserve">   </w:t>
            </w:r>
            <w:r>
              <w:rPr/>
              <w:t>Указывается код органа исполнительной власти по Общероссийскому классификатору предприятий и организаций.</w:t>
            </w:r>
          </w:p>
        </w:tc>
      </w:tr>
      <w:tr>
        <w:trPr/>
        <w:tc>
          <w:tcPr>
            <w:tcW w:w="3969" w:type="dxa"/>
            <w:tcBorders/>
            <w:shd w:fill="auto" w:val="clear"/>
          </w:tcPr>
          <w:p>
            <w:pPr>
              <w:pStyle w:val="ConsPlusNormal"/>
              <w:jc w:val="both"/>
              <w:rPr/>
            </w:pPr>
            <w:r>
              <w:rPr/>
              <w:t>8. Код по бюджетной классификации</w:t>
            </w:r>
          </w:p>
        </w:tc>
        <w:tc>
          <w:tcPr>
            <w:tcW w:w="6378" w:type="dxa"/>
            <w:gridSpan w:val="2"/>
            <w:tcBorders/>
            <w:shd w:fill="auto" w:val="clear"/>
          </w:tcPr>
          <w:p>
            <w:pPr>
              <w:pStyle w:val="ConsPlusNormal"/>
              <w:jc w:val="both"/>
              <w:rPr/>
            </w:pPr>
            <w:r>
              <w:rPr/>
              <w:t xml:space="preserve">    </w:t>
            </w:r>
            <w:r>
              <w:rPr/>
              <w:t>Указывается код бюджетной классификации расходов Российской Федерации, по которому                   органом Федерального казначейства учтено бюджетное или денежное обязательство (глава, раздел, подраздел, целевая статья, вид расходов).</w:t>
            </w:r>
          </w:p>
        </w:tc>
      </w:tr>
      <w:tr>
        <w:trPr/>
        <w:tc>
          <w:tcPr>
            <w:tcW w:w="3969" w:type="dxa"/>
            <w:tcBorders/>
            <w:shd w:fill="auto" w:val="clear"/>
          </w:tcPr>
          <w:p>
            <w:pPr>
              <w:pStyle w:val="ConsPlusNormal"/>
              <w:jc w:val="both"/>
              <w:rPr/>
            </w:pPr>
            <w:bookmarkStart w:id="59" w:name="P978"/>
            <w:bookmarkEnd w:id="59"/>
            <w:r>
              <w:rPr/>
              <w:t>9. Распределенные на лицевой счет получателя бюджетных средств лимиты бюджетных обязательств на 20__ текущий финансовый год</w:t>
            </w:r>
          </w:p>
        </w:tc>
        <w:tc>
          <w:tcPr>
            <w:tcW w:w="6378" w:type="dxa"/>
            <w:gridSpan w:val="2"/>
            <w:tcBorders/>
            <w:shd w:fill="auto" w:val="clear"/>
          </w:tcPr>
          <w:p>
            <w:pPr>
              <w:pStyle w:val="ConsPlusNormal"/>
              <w:jc w:val="both"/>
              <w:rPr/>
            </w:pPr>
            <w:r>
              <w:rPr/>
              <w:t xml:space="preserve">    </w:t>
            </w:r>
            <w:r>
              <w:rPr/>
              <w:t>Указывается сумма распределенных лимитов бюджетных обязательств на текущий финансовый год в разрезе кодов по бюджетной классификации</w:t>
            </w:r>
          </w:p>
        </w:tc>
      </w:tr>
      <w:tr>
        <w:trPr/>
        <w:tc>
          <w:tcPr>
            <w:tcW w:w="3969" w:type="dxa"/>
            <w:tcBorders/>
            <w:shd w:fill="auto" w:val="clear"/>
          </w:tcPr>
          <w:p>
            <w:pPr>
              <w:pStyle w:val="ConsPlusNormal"/>
              <w:jc w:val="both"/>
              <w:rPr/>
            </w:pPr>
            <w:r>
              <w:rPr/>
              <w:t>9.1. Распределенные на лицевой счет получателя бюджетных средств лимиты бюджетных обязательств на плановый период в разрезе лет</w:t>
            </w:r>
          </w:p>
        </w:tc>
        <w:tc>
          <w:tcPr>
            <w:tcW w:w="6378" w:type="dxa"/>
            <w:gridSpan w:val="2"/>
            <w:tcBorders/>
            <w:shd w:fill="auto" w:val="clear"/>
          </w:tcPr>
          <w:p>
            <w:pPr>
              <w:pStyle w:val="ConsPlusNormal"/>
              <w:jc w:val="both"/>
              <w:rPr/>
            </w:pPr>
            <w:r>
              <w:rPr/>
              <w:t xml:space="preserve">    </w:t>
            </w:r>
            <w:r>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trPr/>
        <w:tc>
          <w:tcPr>
            <w:tcW w:w="3969" w:type="dxa"/>
            <w:tcBorders/>
            <w:shd w:fill="auto" w:val="clear"/>
          </w:tcPr>
          <w:p>
            <w:pPr>
              <w:pStyle w:val="ConsPlusNormal"/>
              <w:jc w:val="both"/>
              <w:rPr/>
            </w:pPr>
            <w:r>
              <w:rPr/>
              <w:t>10. Принятые на учет бюджетные или денежные обязательства за счет средств местного бюджета на текущий финансовый год</w:t>
            </w:r>
          </w:p>
        </w:tc>
        <w:tc>
          <w:tcPr>
            <w:tcW w:w="6378" w:type="dxa"/>
            <w:gridSpan w:val="2"/>
            <w:tcBorders/>
            <w:shd w:fill="auto" w:val="clear"/>
          </w:tcPr>
          <w:p>
            <w:pPr>
              <w:pStyle w:val="ConsPlusNormal"/>
              <w:jc w:val="both"/>
              <w:rPr/>
            </w:pPr>
            <w:r>
              <w:rPr/>
              <w:t xml:space="preserve">    </w:t>
            </w:r>
            <w:r>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trPr/>
        <w:tc>
          <w:tcPr>
            <w:tcW w:w="3969" w:type="dxa"/>
            <w:tcBorders/>
            <w:shd w:fill="auto" w:val="clear"/>
          </w:tcPr>
          <w:p>
            <w:pPr>
              <w:pStyle w:val="ConsPlusNormal"/>
              <w:jc w:val="both"/>
              <w:rPr/>
            </w:pPr>
            <w:r>
              <w:rPr/>
              <w:t>10.1. Принятые на учет бюджетные или денежные обязательства за счет средств местного бюджета на плановый период в разрезе лет</w:t>
            </w:r>
          </w:p>
        </w:tc>
        <w:tc>
          <w:tcPr>
            <w:tcW w:w="6378" w:type="dxa"/>
            <w:gridSpan w:val="2"/>
            <w:tcBorders/>
            <w:shd w:fill="auto" w:val="clear"/>
          </w:tcPr>
          <w:p>
            <w:pPr>
              <w:pStyle w:val="ConsPlusNormal"/>
              <w:jc w:val="both"/>
              <w:rPr/>
            </w:pPr>
            <w:r>
              <w:rPr/>
              <w:t xml:space="preserve">    </w:t>
            </w:r>
            <w:r>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trPr/>
        <w:tc>
          <w:tcPr>
            <w:tcW w:w="3969" w:type="dxa"/>
            <w:tcBorders/>
            <w:shd w:fill="auto" w:val="clear"/>
          </w:tcPr>
          <w:p>
            <w:pPr>
              <w:pStyle w:val="ConsPlusNormal"/>
              <w:jc w:val="both"/>
              <w:rPr/>
            </w:pPr>
            <w:r>
              <w:rPr/>
              <w:t>11. Исполненные бюджетные или денежные обязательства с начала текущего финансового года</w:t>
            </w:r>
          </w:p>
        </w:tc>
        <w:tc>
          <w:tcPr>
            <w:tcW w:w="6378" w:type="dxa"/>
            <w:gridSpan w:val="2"/>
            <w:tcBorders/>
            <w:shd w:fill="auto" w:val="clear"/>
          </w:tcPr>
          <w:p>
            <w:pPr>
              <w:pStyle w:val="ConsPlusNormal"/>
              <w:jc w:val="both"/>
              <w:rPr/>
            </w:pPr>
            <w:r>
              <w:rPr/>
              <w:t xml:space="preserve">    </w:t>
            </w:r>
            <w:r>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trPr/>
        <w:tc>
          <w:tcPr>
            <w:tcW w:w="3969" w:type="dxa"/>
            <w:tcBorders/>
            <w:shd w:fill="auto" w:val="clear"/>
          </w:tcPr>
          <w:p>
            <w:pPr>
              <w:pStyle w:val="ConsPlusNormal"/>
              <w:jc w:val="both"/>
              <w:rPr/>
            </w:pPr>
            <w:r>
              <w:rPr/>
              <w:t>11.1. Процент исполнения бюджетных или денежных обязательств текущего финансового года</w:t>
            </w:r>
          </w:p>
        </w:tc>
        <w:tc>
          <w:tcPr>
            <w:tcW w:w="6378" w:type="dxa"/>
            <w:gridSpan w:val="2"/>
            <w:tcBorders/>
            <w:shd w:fill="auto" w:val="clear"/>
          </w:tcPr>
          <w:p>
            <w:pPr>
              <w:pStyle w:val="ConsPlusNormal"/>
              <w:jc w:val="both"/>
              <w:rPr/>
            </w:pPr>
            <w:r>
              <w:rPr/>
              <w:t xml:space="preserve">   </w:t>
            </w:r>
            <w:r>
              <w:rPr/>
              <w:t>Указывается процент исполненных бюджетных или денежных обязательств текущего финансового года в разрезе кодов бюджетной классификации.</w:t>
            </w:r>
          </w:p>
        </w:tc>
      </w:tr>
      <w:tr>
        <w:trPr/>
        <w:tc>
          <w:tcPr>
            <w:tcW w:w="3969" w:type="dxa"/>
            <w:tcBorders/>
            <w:shd w:fill="auto" w:val="clear"/>
          </w:tcPr>
          <w:p>
            <w:pPr>
              <w:pStyle w:val="ConsPlusNormal"/>
              <w:jc w:val="both"/>
              <w:rPr/>
            </w:pPr>
            <w:r>
              <w:rPr/>
              <w:t>12. Неисполненные бюджетные или денежные обязательства текущего финансового года</w:t>
            </w:r>
          </w:p>
        </w:tc>
        <w:tc>
          <w:tcPr>
            <w:tcW w:w="6378" w:type="dxa"/>
            <w:gridSpan w:val="2"/>
            <w:tcBorders/>
            <w:shd w:fill="auto" w:val="clear"/>
          </w:tcPr>
          <w:p>
            <w:pPr>
              <w:pStyle w:val="ConsPlusNormal"/>
              <w:jc w:val="both"/>
              <w:rPr/>
            </w:pPr>
            <w:r>
              <w:rPr/>
              <w:t xml:space="preserve">    </w:t>
            </w:r>
            <w:r>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trPr/>
        <w:tc>
          <w:tcPr>
            <w:tcW w:w="3969" w:type="dxa"/>
            <w:tcBorders/>
            <w:shd w:fill="auto" w:val="clear"/>
          </w:tcPr>
          <w:p>
            <w:pPr>
              <w:pStyle w:val="ConsPlusNormal"/>
              <w:jc w:val="both"/>
              <w:rPr/>
            </w:pPr>
            <w:bookmarkStart w:id="60" w:name="P992"/>
            <w:bookmarkEnd w:id="60"/>
            <w:r>
              <w:rPr/>
              <w:t>13. Неиспользованный остаток лимитов бюджетных обязательств текущего финансового года</w:t>
            </w:r>
          </w:p>
        </w:tc>
        <w:tc>
          <w:tcPr>
            <w:tcW w:w="6378" w:type="dxa"/>
            <w:gridSpan w:val="2"/>
            <w:tcBorders/>
            <w:shd w:fill="auto" w:val="clear"/>
          </w:tcPr>
          <w:p>
            <w:pPr>
              <w:pStyle w:val="ConsPlusNormal"/>
              <w:jc w:val="both"/>
              <w:rPr/>
            </w:pPr>
            <w:r>
              <w:rPr/>
              <w:t xml:space="preserve">     </w:t>
            </w:r>
            <w:r>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trPr/>
        <w:tc>
          <w:tcPr>
            <w:tcW w:w="3969" w:type="dxa"/>
            <w:tcBorders/>
            <w:shd w:fill="auto" w:val="clear"/>
          </w:tcPr>
          <w:p>
            <w:pPr>
              <w:pStyle w:val="ConsPlusNormal"/>
              <w:jc w:val="both"/>
              <w:rPr/>
            </w:pPr>
            <w:r>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78" w:type="dxa"/>
            <w:gridSpan w:val="2"/>
            <w:tcBorders/>
            <w:shd w:fill="auto" w:val="clear"/>
          </w:tcPr>
          <w:p>
            <w:pPr>
              <w:pStyle w:val="ConsPlusNormal"/>
              <w:jc w:val="both"/>
              <w:rPr/>
            </w:pPr>
            <w:r>
              <w:rPr/>
              <w:t xml:space="preserve">    </w:t>
            </w:r>
            <w:r>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trPr/>
        <w:tc>
          <w:tcPr>
            <w:tcW w:w="3969" w:type="dxa"/>
            <w:tcBorders/>
            <w:shd w:fill="auto" w:val="clear"/>
          </w:tcPr>
          <w:p>
            <w:pPr>
              <w:pStyle w:val="ConsPlusNormal"/>
              <w:jc w:val="both"/>
              <w:rPr/>
            </w:pPr>
            <w:r>
              <w:rPr/>
              <w:t>14. Итого по коду главы</w:t>
            </w:r>
          </w:p>
        </w:tc>
        <w:tc>
          <w:tcPr>
            <w:tcW w:w="6378" w:type="dxa"/>
            <w:gridSpan w:val="2"/>
            <w:tcBorders/>
            <w:shd w:fill="auto" w:val="clear"/>
          </w:tcPr>
          <w:p>
            <w:pPr>
              <w:pStyle w:val="ConsPlusNormal"/>
              <w:jc w:val="both"/>
              <w:rPr/>
            </w:pPr>
            <w:r>
              <w:rPr/>
              <w:t xml:space="preserve">    </w:t>
            </w:r>
            <w:r>
              <w:rPr/>
              <w:t xml:space="preserve">В случае представления Информации об исполнении обязательств органом Федерального казначейства в финансовый орган муниципального учреждения, орган Федерального казначейства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r>
                <w:rPr>
                  <w:rStyle w:val="ListLabel6"/>
                </w:rPr>
                <w:t>пунктах 9</w:t>
              </w:r>
            </w:hyperlink>
            <w:r>
              <w:rPr/>
              <w:t xml:space="preserve"> – </w:t>
            </w:r>
            <w:hyperlink w:anchor="P992">
              <w:r>
                <w:rPr>
                  <w:rStyle w:val="ListLabel6"/>
                </w:rPr>
                <w:t>13</w:t>
              </w:r>
            </w:hyperlink>
            <w:r>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trPr/>
        <w:tc>
          <w:tcPr>
            <w:tcW w:w="3969" w:type="dxa"/>
            <w:tcBorders/>
            <w:shd w:fill="auto" w:val="clear"/>
          </w:tcPr>
          <w:p>
            <w:pPr>
              <w:pStyle w:val="ConsPlusNormal"/>
              <w:jc w:val="both"/>
              <w:rPr/>
            </w:pPr>
            <w:r>
              <w:rPr/>
              <w:t>15. Всего</w:t>
            </w:r>
          </w:p>
        </w:tc>
        <w:tc>
          <w:tcPr>
            <w:tcW w:w="6378" w:type="dxa"/>
            <w:gridSpan w:val="2"/>
            <w:tcBorders/>
            <w:shd w:fill="auto" w:val="clear"/>
          </w:tcPr>
          <w:p>
            <w:pPr>
              <w:pStyle w:val="ConsPlusNormal"/>
              <w:jc w:val="both"/>
              <w:rPr/>
            </w:pPr>
            <w:r>
              <w:rPr/>
              <w:t xml:space="preserve">    </w:t>
            </w:r>
            <w:r>
              <w:rPr/>
              <w:t>Указываются итоговые суммы бюджетных или денежных обязательств.</w:t>
            </w:r>
          </w:p>
        </w:tc>
      </w:tr>
      <w:tr>
        <w:trPr/>
        <w:tc>
          <w:tcPr>
            <w:tcW w:w="3969" w:type="dxa"/>
            <w:tcBorders/>
            <w:shd w:fill="auto" w:val="clear"/>
          </w:tcPr>
          <w:p>
            <w:pPr>
              <w:pStyle w:val="ConsPlusNormal"/>
              <w:jc w:val="both"/>
              <w:rPr/>
            </w:pPr>
            <w:r>
              <w:rPr/>
              <w:t>16. Руководитель</w:t>
            </w:r>
          </w:p>
        </w:tc>
        <w:tc>
          <w:tcPr>
            <w:tcW w:w="6378" w:type="dxa"/>
            <w:gridSpan w:val="2"/>
            <w:tcBorders/>
            <w:shd w:fill="auto" w:val="clear"/>
          </w:tcPr>
          <w:p>
            <w:pPr>
              <w:pStyle w:val="ConsPlusNormal"/>
              <w:jc w:val="both"/>
              <w:rPr/>
            </w:pPr>
            <w:r>
              <w:rPr/>
              <w:t xml:space="preserve">    </w:t>
            </w:r>
            <w:r>
              <w:rPr/>
              <w:t>Указываются подпись, расшифровка подписи руководителя органа Федерального казначейства.</w:t>
            </w:r>
          </w:p>
        </w:tc>
      </w:tr>
      <w:tr>
        <w:trPr/>
        <w:tc>
          <w:tcPr>
            <w:tcW w:w="3969" w:type="dxa"/>
            <w:tcBorders/>
            <w:shd w:fill="auto" w:val="clear"/>
          </w:tcPr>
          <w:p>
            <w:pPr>
              <w:pStyle w:val="ConsPlusNormal"/>
              <w:jc w:val="both"/>
              <w:rPr/>
            </w:pPr>
            <w:r>
              <w:rPr/>
              <w:t>17. Главный бухгалтер</w:t>
            </w:r>
          </w:p>
        </w:tc>
        <w:tc>
          <w:tcPr>
            <w:tcW w:w="6378" w:type="dxa"/>
            <w:gridSpan w:val="2"/>
            <w:tcBorders/>
            <w:shd w:fill="auto" w:val="clear"/>
          </w:tcPr>
          <w:p>
            <w:pPr>
              <w:pStyle w:val="ConsPlusNormal"/>
              <w:jc w:val="both"/>
              <w:rPr/>
            </w:pPr>
            <w:r>
              <w:rPr/>
              <w:t xml:space="preserve">    </w:t>
            </w:r>
            <w:r>
              <w:rPr/>
              <w:t>Указываются подпись, расшифровка подписи главного бухгалтера органа Федерального казначейства.</w:t>
            </w:r>
          </w:p>
        </w:tc>
      </w:tr>
      <w:tr>
        <w:trPr/>
        <w:tc>
          <w:tcPr>
            <w:tcW w:w="3969" w:type="dxa"/>
            <w:tcBorders/>
            <w:shd w:fill="auto" w:val="clear"/>
          </w:tcPr>
          <w:p>
            <w:pPr>
              <w:pStyle w:val="ConsPlusNormal"/>
              <w:jc w:val="both"/>
              <w:rPr/>
            </w:pPr>
            <w:r>
              <w:rPr/>
              <w:t>18. Ответственный исполнитель</w:t>
            </w:r>
          </w:p>
        </w:tc>
        <w:tc>
          <w:tcPr>
            <w:tcW w:w="6378" w:type="dxa"/>
            <w:gridSpan w:val="2"/>
            <w:tcBorders/>
            <w:shd w:fill="auto" w:val="clear"/>
          </w:tcPr>
          <w:p>
            <w:pPr>
              <w:pStyle w:val="ConsPlusNormal"/>
              <w:jc w:val="both"/>
              <w:rPr/>
            </w:pPr>
            <w:r>
              <w:rPr/>
              <w:t xml:space="preserve">    </w:t>
            </w:r>
            <w:r>
              <w:rPr/>
              <w:t>Указываются должность, подпись, расшифровка подписи, телефон ответственного исполнителя, сформировавшего отчет.</w:t>
            </w:r>
          </w:p>
        </w:tc>
      </w:tr>
      <w:tr>
        <w:trPr/>
        <w:tc>
          <w:tcPr>
            <w:tcW w:w="3969" w:type="dxa"/>
            <w:tcBorders/>
            <w:shd w:fill="auto" w:val="clear"/>
          </w:tcPr>
          <w:p>
            <w:pPr>
              <w:pStyle w:val="ConsPlusNormal"/>
              <w:jc w:val="both"/>
              <w:rPr/>
            </w:pPr>
            <w:r>
              <w:rPr/>
              <w:t>19. Дата</w:t>
            </w:r>
          </w:p>
        </w:tc>
        <w:tc>
          <w:tcPr>
            <w:tcW w:w="6378" w:type="dxa"/>
            <w:gridSpan w:val="2"/>
            <w:tcBorders/>
            <w:shd w:fill="auto" w:val="clear"/>
          </w:tcPr>
          <w:p>
            <w:pPr>
              <w:pStyle w:val="ConsPlusNormal"/>
              <w:jc w:val="both"/>
              <w:rPr/>
            </w:pPr>
            <w:r>
              <w:rPr/>
              <w:t xml:space="preserve">    </w:t>
            </w:r>
            <w:r>
              <w:rPr/>
              <w:t>Указывается дата подписания отчета.</w:t>
            </w:r>
          </w:p>
        </w:tc>
      </w:tr>
    </w:tbl>
    <w:p>
      <w:pPr>
        <w:sectPr>
          <w:footerReference w:type="default" r:id="rId51"/>
          <w:type w:val="nextPage"/>
          <w:pgSz w:w="11906" w:h="16838"/>
          <w:pgMar w:left="1701" w:right="851" w:header="0" w:top="1134" w:footer="709" w:bottom="1134" w:gutter="0"/>
          <w:pgNumType w:start="1" w:fmt="decimal"/>
          <w:formProt w:val="false"/>
          <w:titlePg/>
          <w:textDirection w:val="lrTb"/>
          <w:docGrid w:type="default" w:linePitch="360" w:charSpace="8192"/>
        </w:sectPr>
        <w:pStyle w:val="ConsPlusNormal"/>
        <w:jc w:val="right"/>
        <w:rPr/>
      </w:pPr>
      <w:r>
        <w:rPr/>
      </w:r>
    </w:p>
    <w:p>
      <w:pPr>
        <w:pStyle w:val="ConsPlusNormal"/>
        <w:numPr>
          <w:ilvl w:val="0"/>
          <w:numId w:val="0"/>
        </w:numPr>
        <w:ind w:left="3969" w:hanging="0"/>
        <w:jc w:val="right"/>
        <w:outlineLvl w:val="1"/>
        <w:rPr/>
      </w:pPr>
      <w:r>
        <w:rPr/>
        <w:t xml:space="preserve">Приложение № 8 </w:t>
      </w:r>
    </w:p>
    <w:p>
      <w:pPr>
        <w:pStyle w:val="ConsPlusNormal"/>
        <w:numPr>
          <w:ilvl w:val="0"/>
          <w:numId w:val="0"/>
        </w:numPr>
        <w:ind w:left="3969" w:hanging="0"/>
        <w:jc w:val="right"/>
        <w:outlineLvl w:val="1"/>
        <w:rPr/>
      </w:pPr>
      <w:r>
        <w:rPr/>
        <w:t>к Порядку учета бюджетных и денежных обязательств получателей средств</w:t>
      </w:r>
    </w:p>
    <w:p>
      <w:pPr>
        <w:pStyle w:val="ConsPlusNormal"/>
        <w:numPr>
          <w:ilvl w:val="0"/>
          <w:numId w:val="0"/>
        </w:numPr>
        <w:ind w:left="3969" w:hanging="0"/>
        <w:jc w:val="right"/>
        <w:outlineLvl w:val="1"/>
        <w:rPr/>
      </w:pPr>
      <w:r>
        <w:rPr/>
        <w:t xml:space="preserve"> </w:t>
      </w:r>
      <w:r>
        <w:rPr/>
        <w:t xml:space="preserve">бюджета </w:t>
      </w:r>
      <w:r>
        <w:rPr>
          <w:bCs/>
        </w:rPr>
        <w:t>Щепкинского сельского поселения</w:t>
      </w:r>
      <w:r>
        <w:rPr/>
        <w:t xml:space="preserve"> Аксайского района</w:t>
      </w:r>
    </w:p>
    <w:p>
      <w:pPr>
        <w:pStyle w:val="ConsPlusNormal"/>
        <w:jc w:val="center"/>
        <w:rPr/>
      </w:pPr>
      <w:r>
        <w:rPr/>
      </w:r>
    </w:p>
    <w:p>
      <w:pPr>
        <w:pStyle w:val="ConsPlusTitle"/>
        <w:jc w:val="center"/>
        <w:rPr>
          <w:rFonts w:ascii="Times New Roman" w:hAnsi="Times New Roman" w:cs="Times New Roman"/>
          <w:sz w:val="28"/>
          <w:szCs w:val="28"/>
        </w:rPr>
      </w:pPr>
      <w:bookmarkStart w:id="61" w:name="P1035"/>
      <w:bookmarkEnd w:id="61"/>
      <w:r>
        <w:rPr>
          <w:rFonts w:cs="Times New Roman" w:ascii="Times New Roman" w:hAnsi="Times New Roman"/>
          <w:sz w:val="28"/>
          <w:szCs w:val="28"/>
        </w:rPr>
        <w:t>Реквизиты</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отчета Справка о неисполненных в отчетном финансовом году</w:t>
      </w:r>
    </w:p>
    <w:p>
      <w:pPr>
        <w:pStyle w:val="ConsPlusTitle"/>
        <w:jc w:val="center"/>
        <w:rPr>
          <w:rFonts w:ascii="Times New Roman" w:hAnsi="Times New Roman" w:cs="Times New Roman"/>
          <w:sz w:val="28"/>
          <w:szCs w:val="28"/>
        </w:rPr>
      </w:pPr>
      <w:r>
        <w:rPr>
          <w:rFonts w:cs="Times New Roman" w:ascii="Times New Roman" w:hAnsi="Times New Roman"/>
          <w:sz w:val="28"/>
          <w:szCs w:val="28"/>
        </w:rPr>
        <w:t>бюджетных обязательствах по государственным контрактам</w:t>
      </w:r>
    </w:p>
    <w:p>
      <w:pPr>
        <w:pStyle w:val="ConsPlusTitle"/>
        <w:jc w:val="center"/>
        <w:rPr>
          <w:rFonts w:ascii="Times New Roman" w:hAnsi="Times New Roman" w:cs="Times New Roman"/>
          <w:sz w:val="28"/>
          <w:szCs w:val="28"/>
        </w:rPr>
      </w:pPr>
      <w:r>
        <w:rPr>
          <w:rFonts w:cs="Times New Roman" w:ascii="Times New Roman" w:hAnsi="Times New Roman"/>
          <w:sz w:val="28"/>
          <w:szCs w:val="28"/>
        </w:rPr>
        <w:t>на поставку товаров, выполнение работ, оказание услуг</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 соглашениям (нормативным правовым актам) о предоставлении</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из местного бюджета субсидий юридическим лицам</w:t>
      </w:r>
    </w:p>
    <w:p>
      <w:pPr>
        <w:pStyle w:val="Normal"/>
        <w:rPr>
          <w:rFonts w:ascii="Times New Roman" w:hAnsi="Times New Roman"/>
          <w:sz w:val="28"/>
          <w:szCs w:val="28"/>
        </w:rPr>
      </w:pPr>
      <w:r>
        <w:rPr>
          <w:rFonts w:ascii="Times New Roman" w:hAnsi="Times New Roman"/>
          <w:sz w:val="28"/>
          <w:szCs w:val="28"/>
        </w:rPr>
      </w:r>
    </w:p>
    <w:tbl>
      <w:tblPr>
        <w:tblW w:w="10490" w:type="dxa"/>
        <w:jc w:val="left"/>
        <w:tblInd w:w="-789" w:type="dxa"/>
        <w:tblBorders/>
        <w:tblCellMar>
          <w:top w:w="102" w:type="dxa"/>
          <w:left w:w="62" w:type="dxa"/>
          <w:bottom w:w="102" w:type="dxa"/>
          <w:right w:w="62" w:type="dxa"/>
        </w:tblCellMar>
        <w:tblLook w:val="0000"/>
      </w:tblPr>
      <w:tblGrid>
        <w:gridCol w:w="4536"/>
        <w:gridCol w:w="993"/>
        <w:gridCol w:w="4960"/>
      </w:tblGrid>
      <w:tr>
        <w:trPr/>
        <w:tc>
          <w:tcPr>
            <w:tcW w:w="5529" w:type="dxa"/>
            <w:gridSpan w:val="2"/>
            <w:tcBorders/>
            <w:shd w:fill="auto" w:val="clear"/>
          </w:tcPr>
          <w:p>
            <w:pPr>
              <w:pStyle w:val="ConsPlusNormal"/>
              <w:jc w:val="both"/>
              <w:rPr>
                <w:sz w:val="24"/>
                <w:szCs w:val="24"/>
              </w:rPr>
            </w:pPr>
            <w:r>
              <w:rPr>
                <w:sz w:val="24"/>
                <w:szCs w:val="24"/>
              </w:rPr>
              <w:t>Единица измерения: руб.</w:t>
            </w:r>
          </w:p>
          <w:p>
            <w:pPr>
              <w:pStyle w:val="ConsPlusNormal"/>
              <w:jc w:val="both"/>
              <w:rPr>
                <w:sz w:val="24"/>
                <w:szCs w:val="24"/>
              </w:rPr>
            </w:pPr>
            <w:r>
              <w:rPr>
                <w:sz w:val="24"/>
                <w:szCs w:val="24"/>
              </w:rPr>
              <w:t>(с точностью до второго десятичного знака)</w:t>
            </w:r>
          </w:p>
        </w:tc>
        <w:tc>
          <w:tcPr>
            <w:tcW w:w="4960" w:type="dxa"/>
            <w:tcBorders/>
            <w:shd w:fill="auto" w:val="clear"/>
          </w:tcPr>
          <w:p>
            <w:pPr>
              <w:pStyle w:val="ConsPlusNormal"/>
              <w:jc w:val="right"/>
              <w:rPr>
                <w:sz w:val="24"/>
                <w:szCs w:val="24"/>
              </w:rPr>
            </w:pPr>
            <w:r>
              <w:rPr>
                <w:sz w:val="24"/>
                <w:szCs w:val="24"/>
              </w:rPr>
              <w:t>Периодичность: годовая</w:t>
            </w:r>
          </w:p>
        </w:tc>
      </w:tr>
      <w:tr>
        <w:trPr/>
        <w:tc>
          <w:tcPr>
            <w:tcW w:w="4536" w:type="dxa"/>
            <w:tcBorders/>
            <w:shd w:fill="auto" w:val="clear"/>
          </w:tcPr>
          <w:p>
            <w:pPr>
              <w:pStyle w:val="ConsPlusNormal"/>
              <w:jc w:val="center"/>
              <w:rPr>
                <w:b/>
                <w:b/>
              </w:rPr>
            </w:pPr>
            <w:r>
              <w:rPr>
                <w:b/>
              </w:rPr>
              <w:t>Описание реквизита</w:t>
            </w:r>
          </w:p>
        </w:tc>
        <w:tc>
          <w:tcPr>
            <w:tcW w:w="5953" w:type="dxa"/>
            <w:gridSpan w:val="2"/>
            <w:tcBorders/>
            <w:shd w:fill="auto" w:val="clear"/>
          </w:tcPr>
          <w:p>
            <w:pPr>
              <w:pStyle w:val="ConsPlusNormal"/>
              <w:jc w:val="center"/>
              <w:rPr>
                <w:b/>
                <w:b/>
              </w:rPr>
            </w:pPr>
            <w:r>
              <w:rPr>
                <w:b/>
              </w:rPr>
              <w:t>Правила формирования, заполнения реквизита</w:t>
            </w:r>
          </w:p>
        </w:tc>
      </w:tr>
      <w:tr>
        <w:trPr/>
        <w:tc>
          <w:tcPr>
            <w:tcW w:w="4536" w:type="dxa"/>
            <w:tcBorders/>
            <w:shd w:fill="auto" w:val="clear"/>
          </w:tcPr>
          <w:p>
            <w:pPr>
              <w:pStyle w:val="ConsPlusNormal"/>
              <w:jc w:val="center"/>
              <w:rPr>
                <w:sz w:val="24"/>
                <w:szCs w:val="24"/>
              </w:rPr>
            </w:pPr>
            <w:r>
              <w:rPr>
                <w:sz w:val="24"/>
                <w:szCs w:val="24"/>
              </w:rPr>
              <w:t>2</w:t>
            </w:r>
          </w:p>
        </w:tc>
        <w:tc>
          <w:tcPr>
            <w:tcW w:w="5953" w:type="dxa"/>
            <w:gridSpan w:val="2"/>
            <w:tcBorders/>
            <w:shd w:fill="auto" w:val="clear"/>
          </w:tcPr>
          <w:p>
            <w:pPr>
              <w:pStyle w:val="ConsPlusNormal"/>
              <w:jc w:val="center"/>
              <w:rPr>
                <w:sz w:val="24"/>
                <w:szCs w:val="24"/>
              </w:rPr>
            </w:pPr>
            <w:r>
              <w:rPr>
                <w:sz w:val="24"/>
                <w:szCs w:val="24"/>
              </w:rPr>
              <w:t>3</w:t>
            </w:r>
          </w:p>
        </w:tc>
      </w:tr>
      <w:tr>
        <w:trPr/>
        <w:tc>
          <w:tcPr>
            <w:tcW w:w="4536" w:type="dxa"/>
            <w:tcBorders/>
            <w:shd w:fill="auto" w:val="clear"/>
          </w:tcPr>
          <w:p>
            <w:pPr>
              <w:pStyle w:val="ConsPlusNormal"/>
              <w:jc w:val="both"/>
              <w:rPr/>
            </w:pPr>
            <w:r>
              <w:rPr/>
              <w:t>1. Дата</w:t>
            </w:r>
          </w:p>
        </w:tc>
        <w:tc>
          <w:tcPr>
            <w:tcW w:w="5953" w:type="dxa"/>
            <w:gridSpan w:val="2"/>
            <w:tcBorders/>
            <w:shd w:fill="auto" w:val="clear"/>
          </w:tcPr>
          <w:p>
            <w:pPr>
              <w:pStyle w:val="ConsPlusNormal"/>
              <w:jc w:val="both"/>
              <w:rPr/>
            </w:pPr>
            <w:r>
              <w:rPr/>
              <w:t xml:space="preserve">     </w:t>
            </w:r>
            <w:r>
              <w:rPr/>
              <w:t>Указывается дата по состоянию на 1 января текущего финансового года.</w:t>
            </w:r>
          </w:p>
        </w:tc>
      </w:tr>
      <w:tr>
        <w:trPr/>
        <w:tc>
          <w:tcPr>
            <w:tcW w:w="4536" w:type="dxa"/>
            <w:tcBorders/>
            <w:shd w:fill="auto" w:val="clear"/>
          </w:tcPr>
          <w:p>
            <w:pPr>
              <w:pStyle w:val="ConsPlusNormal"/>
              <w:jc w:val="both"/>
              <w:rPr/>
            </w:pPr>
            <w:r>
              <w:rPr/>
              <w:t>2. Наименование органа Федерального казначейства</w:t>
            </w:r>
          </w:p>
        </w:tc>
        <w:tc>
          <w:tcPr>
            <w:tcW w:w="5953" w:type="dxa"/>
            <w:gridSpan w:val="2"/>
            <w:tcBorders/>
            <w:shd w:fill="auto" w:val="clear"/>
          </w:tcPr>
          <w:p>
            <w:pPr>
              <w:pStyle w:val="ConsPlusNormal"/>
              <w:jc w:val="both"/>
              <w:rPr/>
            </w:pPr>
            <w:r>
              <w:rPr/>
              <w:t xml:space="preserve">      </w:t>
            </w:r>
            <w:r>
              <w:rPr/>
              <w:t>Указывается наименование органа Федерального казначейства.</w:t>
            </w:r>
          </w:p>
        </w:tc>
      </w:tr>
      <w:tr>
        <w:trPr/>
        <w:tc>
          <w:tcPr>
            <w:tcW w:w="4536" w:type="dxa"/>
            <w:tcBorders/>
            <w:shd w:fill="auto" w:val="clear"/>
          </w:tcPr>
          <w:p>
            <w:pPr>
              <w:pStyle w:val="ConsPlusNormal"/>
              <w:jc w:val="both"/>
              <w:rPr/>
            </w:pPr>
            <w:r>
              <w:rPr/>
              <w:t>2.1. Код органа Федерального казначейства (КОФК)</w:t>
            </w:r>
          </w:p>
        </w:tc>
        <w:tc>
          <w:tcPr>
            <w:tcW w:w="5953" w:type="dxa"/>
            <w:gridSpan w:val="2"/>
            <w:tcBorders/>
            <w:shd w:fill="auto" w:val="clear"/>
          </w:tcPr>
          <w:p>
            <w:pPr>
              <w:pStyle w:val="ConsPlusNormal"/>
              <w:jc w:val="both"/>
              <w:rPr/>
            </w:pPr>
            <w:r>
              <w:rPr/>
              <w:t xml:space="preserve">     </w:t>
            </w:r>
            <w:r>
              <w:rPr/>
              <w:t xml:space="preserve">Указывается код органа Федерального казначейства. </w:t>
            </w:r>
          </w:p>
        </w:tc>
      </w:tr>
      <w:tr>
        <w:trPr/>
        <w:tc>
          <w:tcPr>
            <w:tcW w:w="4536" w:type="dxa"/>
            <w:tcBorders/>
            <w:shd w:fill="auto" w:val="clear"/>
          </w:tcPr>
          <w:p>
            <w:pPr>
              <w:pStyle w:val="ConsPlusNormal"/>
              <w:jc w:val="both"/>
              <w:rPr/>
            </w:pPr>
            <w:r>
              <w:rPr/>
              <w:t>3. Вид справки</w:t>
            </w:r>
          </w:p>
        </w:tc>
        <w:tc>
          <w:tcPr>
            <w:tcW w:w="5953" w:type="dxa"/>
            <w:gridSpan w:val="2"/>
            <w:tcBorders/>
            <w:shd w:fill="auto" w:val="clear"/>
          </w:tcPr>
          <w:p>
            <w:pPr>
              <w:pStyle w:val="ConsPlusNormal"/>
              <w:jc w:val="both"/>
              <w:rPr/>
            </w:pPr>
            <w:r>
              <w:rPr/>
              <w:t xml:space="preserve">     </w:t>
            </w:r>
            <w:r>
              <w:rPr/>
              <w:t>Указывается вид справки (простая, сводная).</w:t>
            </w:r>
          </w:p>
        </w:tc>
      </w:tr>
      <w:tr>
        <w:trPr/>
        <w:tc>
          <w:tcPr>
            <w:tcW w:w="4536" w:type="dxa"/>
            <w:tcBorders/>
            <w:shd w:fill="auto" w:val="clear"/>
          </w:tcPr>
          <w:p>
            <w:pPr>
              <w:pStyle w:val="ConsPlusNormal"/>
              <w:jc w:val="both"/>
              <w:rPr/>
            </w:pPr>
            <w:r>
              <w:rPr/>
              <w:t>4. Кому: Получатель средств местного бюджета, главный распорядитель средств местного бюджета или орган Федерального казначейства</w:t>
            </w:r>
          </w:p>
        </w:tc>
        <w:tc>
          <w:tcPr>
            <w:tcW w:w="5953" w:type="dxa"/>
            <w:gridSpan w:val="2"/>
            <w:tcBorders/>
            <w:shd w:fill="auto" w:val="clear"/>
          </w:tcPr>
          <w:p>
            <w:pPr>
              <w:pStyle w:val="ConsPlusNormal"/>
              <w:jc w:val="both"/>
              <w:rPr/>
            </w:pPr>
            <w:r>
              <w:rPr/>
              <w:t xml:space="preserve">      </w:t>
            </w:r>
            <w:r>
              <w:rPr/>
              <w:t>Указывается орган, которому представляется Справка о неисполненных бюджетных обязательствах. Орган Федерального казначейства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trPr/>
        <w:tc>
          <w:tcPr>
            <w:tcW w:w="4536" w:type="dxa"/>
            <w:tcBorders>
              <w:bottom w:val="single" w:sz="4" w:space="0" w:color="000000"/>
              <w:insideH w:val="single" w:sz="4" w:space="0" w:color="000000"/>
            </w:tcBorders>
            <w:shd w:fill="auto" w:val="clear"/>
          </w:tcPr>
          <w:p>
            <w:pPr>
              <w:pStyle w:val="ConsPlusNormal"/>
              <w:jc w:val="both"/>
              <w:rPr/>
            </w:pPr>
            <w:r>
              <w:rPr/>
              <w:t>5. Код по бюджетной классификации</w:t>
            </w:r>
          </w:p>
        </w:tc>
        <w:tc>
          <w:tcPr>
            <w:tcW w:w="5953" w:type="dxa"/>
            <w:gridSpan w:val="2"/>
            <w:tcBorders>
              <w:bottom w:val="single" w:sz="4" w:space="0" w:color="000000"/>
              <w:insideH w:val="single" w:sz="4" w:space="0" w:color="000000"/>
            </w:tcBorders>
            <w:shd w:fill="auto" w:val="clear"/>
          </w:tcPr>
          <w:p>
            <w:pPr>
              <w:pStyle w:val="ConsPlusNormal"/>
              <w:jc w:val="both"/>
              <w:rPr/>
            </w:pPr>
            <w:r>
              <w:rPr/>
              <w:t xml:space="preserve">      </w:t>
            </w:r>
            <w:r>
              <w:rPr/>
              <w:t>Указывается код бюджетной классификации расходов, по которому в  органе Федерального казначейства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trPr/>
        <w:tc>
          <w:tcPr>
            <w:tcW w:w="4536" w:type="dxa"/>
            <w:tcBorders>
              <w:top w:val="single" w:sz="4" w:space="0" w:color="000000"/>
              <w:bottom w:val="single" w:sz="4" w:space="0" w:color="000000"/>
              <w:insideH w:val="single" w:sz="4" w:space="0" w:color="000000"/>
            </w:tcBorders>
            <w:shd w:fill="auto" w:val="clear"/>
          </w:tcPr>
          <w:p>
            <w:pPr>
              <w:pStyle w:val="ConsPlusNormal"/>
              <w:jc w:val="both"/>
              <w:rPr/>
            </w:pPr>
            <w:r>
              <w:rPr/>
              <w:t>6. Уникальный код объекта капитального строительства или объекта недвижимого имущества</w:t>
            </w:r>
          </w:p>
        </w:tc>
        <w:tc>
          <w:tcPr>
            <w:tcW w:w="5953" w:type="dxa"/>
            <w:gridSpan w:val="2"/>
            <w:tcBorders>
              <w:top w:val="single" w:sz="4" w:space="0" w:color="000000"/>
              <w:bottom w:val="single" w:sz="4" w:space="0" w:color="000000"/>
              <w:insideH w:val="single" w:sz="4" w:space="0" w:color="000000"/>
            </w:tcBorders>
            <w:shd w:fill="auto" w:val="clear"/>
          </w:tcPr>
          <w:p>
            <w:pPr>
              <w:pStyle w:val="ConsPlusNormal"/>
              <w:jc w:val="both"/>
              <w:rPr/>
            </w:pPr>
            <w:r>
              <w:rPr/>
              <w:t xml:space="preserve">      </w:t>
            </w:r>
            <w:r>
              <w:rPr/>
              <w:t>Указывается уникальный код объекта капитального строительства или объекта недвижимого (при наличии).</w:t>
            </w:r>
          </w:p>
        </w:tc>
      </w:tr>
      <w:tr>
        <w:trPr/>
        <w:tc>
          <w:tcPr>
            <w:tcW w:w="4536" w:type="dxa"/>
            <w:tcBorders>
              <w:top w:val="single" w:sz="4" w:space="0" w:color="000000"/>
            </w:tcBorders>
            <w:shd w:fill="auto" w:val="clear"/>
          </w:tcPr>
          <w:p>
            <w:pPr>
              <w:pStyle w:val="ConsPlusNormal"/>
              <w:jc w:val="both"/>
              <w:rPr/>
            </w:pPr>
            <w:r>
              <w:rPr/>
              <w:t>7. Государственный заказчик (главный распорядитель средств местного бюджета)</w:t>
            </w:r>
          </w:p>
        </w:tc>
        <w:tc>
          <w:tcPr>
            <w:tcW w:w="5953" w:type="dxa"/>
            <w:gridSpan w:val="2"/>
            <w:tcBorders>
              <w:top w:val="single" w:sz="4" w:space="0" w:color="000000"/>
            </w:tcBorders>
            <w:shd w:fill="auto" w:val="clear"/>
          </w:tcPr>
          <w:p>
            <w:pPr>
              <w:pStyle w:val="ConsPlusNormal"/>
              <w:jc w:val="both"/>
              <w:rPr/>
            </w:pPr>
            <w:r>
              <w:rPr/>
              <w:t xml:space="preserve">      </w:t>
            </w:r>
            <w:r>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trPr/>
        <w:tc>
          <w:tcPr>
            <w:tcW w:w="4536" w:type="dxa"/>
            <w:tcBorders/>
            <w:shd w:fill="auto" w:val="clear"/>
          </w:tcPr>
          <w:p>
            <w:pPr>
              <w:pStyle w:val="ConsPlusNormal"/>
              <w:jc w:val="both"/>
              <w:rPr/>
            </w:pPr>
            <w:r>
              <w:rPr/>
              <w:t>7.1. Код по Сводному реестру</w:t>
            </w:r>
          </w:p>
        </w:tc>
        <w:tc>
          <w:tcPr>
            <w:tcW w:w="5953" w:type="dxa"/>
            <w:gridSpan w:val="2"/>
            <w:tcBorders/>
            <w:shd w:fill="auto" w:val="clear"/>
          </w:tcPr>
          <w:p>
            <w:pPr>
              <w:pStyle w:val="ConsPlusNormal"/>
              <w:jc w:val="both"/>
              <w:rPr/>
            </w:pPr>
            <w:r>
              <w:rPr/>
              <w:t xml:space="preserve">     </w:t>
            </w:r>
            <w:r>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trPr/>
        <w:tc>
          <w:tcPr>
            <w:tcW w:w="4536" w:type="dxa"/>
            <w:tcBorders/>
            <w:shd w:fill="auto" w:val="clear"/>
          </w:tcPr>
          <w:p>
            <w:pPr>
              <w:pStyle w:val="ConsPlusNormal"/>
              <w:jc w:val="both"/>
              <w:rPr/>
            </w:pPr>
            <w:r>
              <w:rPr/>
              <w:t>8.Государственный контракт/Соглашение/Нормативный правовой акт</w:t>
            </w:r>
          </w:p>
        </w:tc>
        <w:tc>
          <w:tcPr>
            <w:tcW w:w="5953" w:type="dxa"/>
            <w:gridSpan w:val="2"/>
            <w:tcBorders/>
            <w:shd w:fill="auto" w:val="clear"/>
          </w:tcPr>
          <w:p>
            <w:pPr>
              <w:pStyle w:val="ConsPlusNormal"/>
              <w:jc w:val="both"/>
              <w:rPr/>
            </w:pPr>
            <w:r>
              <w:rPr/>
            </w:r>
          </w:p>
        </w:tc>
      </w:tr>
      <w:tr>
        <w:trPr/>
        <w:tc>
          <w:tcPr>
            <w:tcW w:w="4536" w:type="dxa"/>
            <w:tcBorders/>
            <w:shd w:fill="auto" w:val="clear"/>
          </w:tcPr>
          <w:p>
            <w:pPr>
              <w:pStyle w:val="ConsPlusNormal"/>
              <w:jc w:val="both"/>
              <w:rPr/>
            </w:pPr>
            <w:r>
              <w:rPr/>
              <w:t>8.1. Номер муниципального контракта/Соглашения/Нормативного правового акта</w:t>
            </w:r>
          </w:p>
        </w:tc>
        <w:tc>
          <w:tcPr>
            <w:tcW w:w="5953" w:type="dxa"/>
            <w:gridSpan w:val="2"/>
            <w:tcBorders/>
            <w:shd w:fill="auto" w:val="clear"/>
          </w:tcPr>
          <w:p>
            <w:pPr>
              <w:pStyle w:val="ConsPlusNormal"/>
              <w:jc w:val="both"/>
              <w:rPr/>
            </w:pPr>
            <w:r>
              <w:rPr/>
              <w:t xml:space="preserve">    </w:t>
            </w:r>
            <w:r>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trPr/>
        <w:tc>
          <w:tcPr>
            <w:tcW w:w="4536" w:type="dxa"/>
            <w:tcBorders/>
            <w:shd w:fill="auto" w:val="clear"/>
          </w:tcPr>
          <w:p>
            <w:pPr>
              <w:pStyle w:val="ConsPlusNormal"/>
              <w:jc w:val="both"/>
              <w:rPr/>
            </w:pPr>
            <w:r>
              <w:rPr/>
              <w:t>8.2. Дата муниципального контракта/Соглашения/Нормативного правового акта</w:t>
            </w:r>
          </w:p>
        </w:tc>
        <w:tc>
          <w:tcPr>
            <w:tcW w:w="5953" w:type="dxa"/>
            <w:gridSpan w:val="2"/>
            <w:tcBorders/>
            <w:shd w:fill="auto" w:val="clear"/>
          </w:tcPr>
          <w:p>
            <w:pPr>
              <w:pStyle w:val="ConsPlusNormal"/>
              <w:jc w:val="both"/>
              <w:rPr/>
            </w:pPr>
            <w:r>
              <w:rPr/>
              <w:t xml:space="preserve">      </w:t>
            </w:r>
            <w:r>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trPr/>
        <w:tc>
          <w:tcPr>
            <w:tcW w:w="4536" w:type="dxa"/>
            <w:tcBorders/>
            <w:shd w:fill="auto" w:val="clear"/>
          </w:tcPr>
          <w:p>
            <w:pPr>
              <w:pStyle w:val="ConsPlusNormal"/>
              <w:jc w:val="both"/>
              <w:rPr/>
            </w:pPr>
            <w:r>
              <w:rPr/>
              <w:t>8.3. Срок исполнения муниципального контракта/Соглашения/Нормативного правового акта</w:t>
            </w:r>
          </w:p>
        </w:tc>
        <w:tc>
          <w:tcPr>
            <w:tcW w:w="5953" w:type="dxa"/>
            <w:gridSpan w:val="2"/>
            <w:tcBorders/>
            <w:shd w:fill="auto" w:val="clear"/>
          </w:tcPr>
          <w:p>
            <w:pPr>
              <w:pStyle w:val="ConsPlusNormal"/>
              <w:jc w:val="both"/>
              <w:rPr/>
            </w:pPr>
            <w:r>
              <w:rPr/>
              <w:t xml:space="preserve">     </w:t>
            </w:r>
            <w:r>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trPr/>
        <w:tc>
          <w:tcPr>
            <w:tcW w:w="4536" w:type="dxa"/>
            <w:tcBorders/>
            <w:shd w:fill="auto" w:val="clear"/>
          </w:tcPr>
          <w:p>
            <w:pPr>
              <w:pStyle w:val="ConsPlusNormal"/>
              <w:jc w:val="both"/>
              <w:rPr/>
            </w:pPr>
            <w:r>
              <w:rPr/>
              <w:t>8.4. Признак казначейского сопровождения</w:t>
            </w:r>
          </w:p>
        </w:tc>
        <w:tc>
          <w:tcPr>
            <w:tcW w:w="5953" w:type="dxa"/>
            <w:gridSpan w:val="2"/>
            <w:tcBorders/>
            <w:shd w:fill="auto" w:val="clear"/>
          </w:tcPr>
          <w:p>
            <w:pPr>
              <w:pStyle w:val="ConsPlusNormal"/>
              <w:jc w:val="both"/>
              <w:rPr/>
            </w:pPr>
            <w:r>
              <w:rPr/>
              <w:t xml:space="preserve">     </w:t>
            </w:r>
            <w:r>
              <w:rPr/>
              <w:t>Указывается в случае наличия признака казначейского сопровождения в Сведениях о бюджетном обязательстве.</w:t>
            </w:r>
          </w:p>
        </w:tc>
      </w:tr>
      <w:tr>
        <w:trPr/>
        <w:tc>
          <w:tcPr>
            <w:tcW w:w="4536" w:type="dxa"/>
            <w:tcBorders/>
            <w:shd w:fill="auto" w:val="clear"/>
          </w:tcPr>
          <w:p>
            <w:pPr>
              <w:pStyle w:val="ConsPlusNormal"/>
              <w:jc w:val="both"/>
              <w:rPr/>
            </w:pPr>
            <w:r>
              <w:rPr/>
              <w:t>8.5. Идентификатор муниципального контракта /Соглашения/Нормативного правового акта</w:t>
            </w:r>
          </w:p>
        </w:tc>
        <w:tc>
          <w:tcPr>
            <w:tcW w:w="5953" w:type="dxa"/>
            <w:gridSpan w:val="2"/>
            <w:tcBorders/>
            <w:shd w:fill="auto" w:val="clear"/>
          </w:tcPr>
          <w:p>
            <w:pPr>
              <w:pStyle w:val="ConsPlusNormal"/>
              <w:jc w:val="both"/>
              <w:rPr/>
            </w:pPr>
            <w:r>
              <w:rPr/>
              <w:t xml:space="preserve">    </w:t>
            </w:r>
            <w:r>
              <w:rPr/>
              <w:t>Указывается в случае наличия Идентификатора в Сведениях о бюджетном обязательстве.</w:t>
            </w:r>
          </w:p>
        </w:tc>
      </w:tr>
      <w:tr>
        <w:trPr/>
        <w:tc>
          <w:tcPr>
            <w:tcW w:w="4536" w:type="dxa"/>
            <w:tcBorders/>
            <w:shd w:fill="auto" w:val="clear"/>
          </w:tcPr>
          <w:p>
            <w:pPr>
              <w:pStyle w:val="ConsPlusNormal"/>
              <w:jc w:val="both"/>
              <w:rPr/>
            </w:pPr>
            <w:r>
              <w:rPr/>
              <w:t>9. Учетный номер неисполненного бюджетного обязательства отчетного финансового года</w:t>
            </w:r>
          </w:p>
        </w:tc>
        <w:tc>
          <w:tcPr>
            <w:tcW w:w="5953" w:type="dxa"/>
            <w:gridSpan w:val="2"/>
            <w:tcBorders/>
            <w:shd w:fill="auto" w:val="clear"/>
          </w:tcPr>
          <w:p>
            <w:pPr>
              <w:pStyle w:val="ConsPlusNormal"/>
              <w:jc w:val="both"/>
              <w:rPr/>
            </w:pPr>
            <w:r>
              <w:rPr/>
              <w:t xml:space="preserve">     </w:t>
            </w:r>
            <w:r>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trPr/>
        <w:tc>
          <w:tcPr>
            <w:tcW w:w="4536" w:type="dxa"/>
            <w:tcBorders/>
            <w:shd w:fill="auto" w:val="clear"/>
          </w:tcPr>
          <w:p>
            <w:pPr>
              <w:pStyle w:val="ConsPlusNormal"/>
              <w:jc w:val="both"/>
              <w:rPr/>
            </w:pPr>
            <w:r>
              <w:rPr/>
              <w:t>9.1. Сумма неисполненного остатка бюджетного обязательства</w:t>
            </w:r>
          </w:p>
        </w:tc>
        <w:tc>
          <w:tcPr>
            <w:tcW w:w="5953" w:type="dxa"/>
            <w:gridSpan w:val="2"/>
            <w:tcBorders/>
            <w:shd w:fill="auto" w:val="clear"/>
          </w:tcPr>
          <w:p>
            <w:pPr>
              <w:pStyle w:val="ConsPlusNormal"/>
              <w:jc w:val="both"/>
              <w:rPr/>
            </w:pPr>
            <w:r>
              <w:rPr/>
              <w:t xml:space="preserve">       </w:t>
            </w:r>
            <w:r>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trPr/>
        <w:tc>
          <w:tcPr>
            <w:tcW w:w="4536" w:type="dxa"/>
            <w:tcBorders/>
            <w:shd w:fill="auto" w:val="clear"/>
          </w:tcPr>
          <w:p>
            <w:pPr>
              <w:pStyle w:val="ConsPlusNormal"/>
              <w:jc w:val="both"/>
              <w:rPr/>
            </w:pPr>
            <w:bookmarkStart w:id="62" w:name="P1087"/>
            <w:bookmarkEnd w:id="62"/>
            <w:r>
              <w:rPr/>
              <w:t>10. Не исполненные в отчетном финансовом году бюджетные обязательства</w:t>
            </w:r>
          </w:p>
        </w:tc>
        <w:tc>
          <w:tcPr>
            <w:tcW w:w="5953" w:type="dxa"/>
            <w:gridSpan w:val="2"/>
            <w:tcBorders/>
            <w:shd w:fill="auto" w:val="clear"/>
          </w:tcPr>
          <w:p>
            <w:pPr>
              <w:pStyle w:val="ConsPlusNormal"/>
              <w:jc w:val="both"/>
              <w:rPr/>
            </w:pPr>
            <w:r>
              <w:rPr/>
              <w:t xml:space="preserve">    </w:t>
            </w:r>
            <w:r>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trPr/>
        <w:tc>
          <w:tcPr>
            <w:tcW w:w="4536" w:type="dxa"/>
            <w:tcBorders/>
            <w:shd w:fill="auto" w:val="clear"/>
          </w:tcPr>
          <w:p>
            <w:pPr>
              <w:pStyle w:val="ConsPlusNormal"/>
              <w:jc w:val="both"/>
              <w:rPr/>
            </w:pPr>
            <w:bookmarkStart w:id="63" w:name="P1089"/>
            <w:bookmarkEnd w:id="63"/>
            <w:r>
              <w:rPr/>
              <w:t>11. Неиспользованный остаток лимитов бюджетных обязательств отчетного финансового года</w:t>
            </w:r>
          </w:p>
        </w:tc>
        <w:tc>
          <w:tcPr>
            <w:tcW w:w="5953" w:type="dxa"/>
            <w:gridSpan w:val="2"/>
            <w:tcBorders/>
            <w:shd w:fill="auto" w:val="clear"/>
          </w:tcPr>
          <w:p>
            <w:pPr>
              <w:pStyle w:val="ConsPlusNormal"/>
              <w:jc w:val="both"/>
              <w:rPr/>
            </w:pPr>
            <w:r>
              <w:rPr/>
              <w:t xml:space="preserve">       </w:t>
            </w:r>
            <w:r>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trPr/>
        <w:tc>
          <w:tcPr>
            <w:tcW w:w="4536" w:type="dxa"/>
            <w:tcBorders/>
            <w:shd w:fill="auto" w:val="clear"/>
          </w:tcPr>
          <w:p>
            <w:pPr>
              <w:pStyle w:val="ConsPlusNormal"/>
              <w:jc w:val="both"/>
              <w:rPr/>
            </w:pPr>
            <w:r>
              <w:rPr/>
              <w:t>12. Сумма, в пределах которой могут быть увеличены бюджетные ассигнования текущего финансового года</w:t>
            </w:r>
          </w:p>
        </w:tc>
        <w:tc>
          <w:tcPr>
            <w:tcW w:w="5953" w:type="dxa"/>
            <w:gridSpan w:val="2"/>
            <w:tcBorders/>
            <w:shd w:fill="auto" w:val="clear"/>
          </w:tcPr>
          <w:p>
            <w:pPr>
              <w:pStyle w:val="ConsPlusNormal"/>
              <w:jc w:val="both"/>
              <w:rPr/>
            </w:pPr>
            <w:r>
              <w:rPr/>
              <w:t xml:space="preserve">   </w:t>
            </w:r>
            <w:r>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pPr>
              <w:pStyle w:val="ConsPlusNormal"/>
              <w:jc w:val="both"/>
              <w:rPr/>
            </w:pPr>
            <w:r>
              <w:rPr/>
              <w:t xml:space="preserve">При этом по соответствующему коду бюджетной классификации расходов отражается наименьшая из сумм, указанных в </w:t>
            </w:r>
            <w:hyperlink w:anchor="P1087">
              <w:r>
                <w:rPr>
                  <w:rStyle w:val="ListLabel6"/>
                </w:rPr>
                <w:t>пунктах 10</w:t>
              </w:r>
            </w:hyperlink>
            <w:r>
              <w:rPr/>
              <w:t xml:space="preserve"> и </w:t>
            </w:r>
            <w:hyperlink w:anchor="P1089">
              <w:r>
                <w:rPr>
                  <w:rStyle w:val="ListLabel6"/>
                </w:rPr>
                <w:t>11</w:t>
              </w:r>
            </w:hyperlink>
            <w:r>
              <w:rPr/>
              <w:t>.</w:t>
            </w:r>
          </w:p>
        </w:tc>
      </w:tr>
      <w:tr>
        <w:trPr/>
        <w:tc>
          <w:tcPr>
            <w:tcW w:w="4536" w:type="dxa"/>
            <w:tcBorders/>
            <w:shd w:fill="auto" w:val="clear"/>
          </w:tcPr>
          <w:p>
            <w:pPr>
              <w:pStyle w:val="ConsPlusNormal"/>
              <w:jc w:val="both"/>
              <w:rPr/>
            </w:pPr>
            <w:r>
              <w:rPr/>
              <w:t>13. Всего по коду главы бюджетной классификации</w:t>
            </w:r>
          </w:p>
        </w:tc>
        <w:tc>
          <w:tcPr>
            <w:tcW w:w="5953" w:type="dxa"/>
            <w:gridSpan w:val="2"/>
            <w:tcBorders/>
            <w:shd w:fill="auto" w:val="clear"/>
          </w:tcPr>
          <w:p>
            <w:pPr>
              <w:pStyle w:val="ConsPlusNormal"/>
              <w:jc w:val="both"/>
              <w:rPr/>
            </w:pPr>
            <w:r>
              <w:rPr/>
              <w:t xml:space="preserve">    </w:t>
            </w:r>
            <w:r>
              <w:rPr/>
              <w:t>Указываются итоговые данные, сгруппированные по каждому главному распорядителю средств местного бюджета.</w:t>
            </w:r>
          </w:p>
        </w:tc>
      </w:tr>
      <w:tr>
        <w:trPr/>
        <w:tc>
          <w:tcPr>
            <w:tcW w:w="4536" w:type="dxa"/>
            <w:tcBorders/>
            <w:shd w:fill="auto" w:val="clear"/>
          </w:tcPr>
          <w:p>
            <w:pPr>
              <w:pStyle w:val="ConsPlusNormal"/>
              <w:jc w:val="both"/>
              <w:rPr/>
            </w:pPr>
            <w:r>
              <w:rPr/>
              <w:t>14. Ответственный исполнитель</w:t>
            </w:r>
          </w:p>
        </w:tc>
        <w:tc>
          <w:tcPr>
            <w:tcW w:w="5953" w:type="dxa"/>
            <w:gridSpan w:val="2"/>
            <w:tcBorders/>
            <w:shd w:fill="auto" w:val="clear"/>
          </w:tcPr>
          <w:p>
            <w:pPr>
              <w:pStyle w:val="ConsPlusNormal"/>
              <w:jc w:val="both"/>
              <w:rPr/>
            </w:pPr>
            <w:r>
              <w:rPr/>
              <w:t xml:space="preserve">    </w:t>
            </w:r>
            <w:r>
              <w:rPr/>
              <w:t>Указываются должность, подпись, расшифровка подписи, телефон ответственного исполнителя, сформировавшего отчет.</w:t>
            </w:r>
          </w:p>
        </w:tc>
      </w:tr>
      <w:tr>
        <w:trPr/>
        <w:tc>
          <w:tcPr>
            <w:tcW w:w="4536" w:type="dxa"/>
            <w:tcBorders/>
            <w:shd w:fill="auto" w:val="clear"/>
          </w:tcPr>
          <w:p>
            <w:pPr>
              <w:pStyle w:val="ConsPlusNormal"/>
              <w:jc w:val="both"/>
              <w:rPr/>
            </w:pPr>
            <w:r>
              <w:rPr/>
              <w:t>15. Дата</w:t>
            </w:r>
          </w:p>
        </w:tc>
        <w:tc>
          <w:tcPr>
            <w:tcW w:w="5953" w:type="dxa"/>
            <w:gridSpan w:val="2"/>
            <w:tcBorders/>
            <w:shd w:fill="auto" w:val="clear"/>
          </w:tcPr>
          <w:p>
            <w:pPr>
              <w:pStyle w:val="ConsPlusNormal"/>
              <w:jc w:val="both"/>
              <w:rPr/>
            </w:pPr>
            <w:r>
              <w:rPr/>
              <w:t xml:space="preserve">     </w:t>
            </w:r>
            <w:r>
              <w:rPr/>
              <w:t>Указывается дата подписания отчета.</w:t>
            </w:r>
          </w:p>
        </w:tc>
      </w:tr>
    </w:tbl>
    <w:p>
      <w:pPr>
        <w:pStyle w:val="ConsPlusNormal"/>
        <w:numPr>
          <w:ilvl w:val="0"/>
          <w:numId w:val="0"/>
        </w:numPr>
        <w:ind w:hanging="0"/>
        <w:jc w:val="center"/>
        <w:outlineLvl w:val="1"/>
        <w:rPr/>
      </w:pPr>
      <w:r>
        <w:rPr/>
      </w:r>
    </w:p>
    <w:p>
      <w:pPr>
        <w:pStyle w:val="ConsPlusNormal"/>
        <w:numPr>
          <w:ilvl w:val="0"/>
          <w:numId w:val="0"/>
        </w:numPr>
        <w:ind w:hanging="0"/>
        <w:jc w:val="right"/>
        <w:outlineLvl w:val="1"/>
        <w:rPr/>
      </w:pPr>
      <w:r>
        <w:rPr/>
        <w:t>Приложение № 9</w:t>
      </w:r>
      <w:bookmarkStart w:id="64" w:name="P1130"/>
      <w:bookmarkEnd w:id="64"/>
      <w:r>
        <w:rPr/>
        <w:t xml:space="preserve"> </w:t>
      </w:r>
    </w:p>
    <w:p>
      <w:pPr>
        <w:pStyle w:val="ConsPlusNormal"/>
        <w:numPr>
          <w:ilvl w:val="0"/>
          <w:numId w:val="0"/>
        </w:numPr>
        <w:ind w:left="3969" w:hanging="0"/>
        <w:jc w:val="right"/>
        <w:outlineLvl w:val="1"/>
        <w:rPr/>
      </w:pPr>
      <w:r>
        <w:rPr/>
        <w:t>к Порядку учета бюджетных и денежных обязательств получателей средств</w:t>
      </w:r>
    </w:p>
    <w:p>
      <w:pPr>
        <w:pStyle w:val="ConsPlusNormal"/>
        <w:numPr>
          <w:ilvl w:val="0"/>
          <w:numId w:val="0"/>
        </w:numPr>
        <w:ind w:left="3969" w:hanging="0"/>
        <w:jc w:val="right"/>
        <w:outlineLvl w:val="1"/>
        <w:rPr/>
      </w:pPr>
      <w:r>
        <w:rPr/>
        <w:t xml:space="preserve"> </w:t>
      </w:r>
      <w:r>
        <w:rPr/>
        <w:t xml:space="preserve">бюджета </w:t>
      </w:r>
      <w:r>
        <w:rPr>
          <w:bCs/>
        </w:rPr>
        <w:t>Щепкинского сельского поселения</w:t>
      </w:r>
      <w:r>
        <w:rPr/>
        <w:t xml:space="preserve"> Аксайского района</w:t>
      </w:r>
    </w:p>
    <w:p>
      <w:pPr>
        <w:pStyle w:val="ConsPlusNormal"/>
        <w:numPr>
          <w:ilvl w:val="0"/>
          <w:numId w:val="0"/>
        </w:numPr>
        <w:ind w:left="3969" w:hanging="0"/>
        <w:jc w:val="center"/>
        <w:outlineLvl w:val="1"/>
        <w:rPr/>
      </w:pPr>
      <w:r>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Реквизиты</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извещения о постановке на учет (изменении) бюджетного</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обязательства в органе Федерального казначейства</w:t>
      </w:r>
    </w:p>
    <w:p>
      <w:pPr>
        <w:pStyle w:val="ConsPlusNormal"/>
        <w:jc w:val="center"/>
        <w:rPr/>
      </w:pPr>
      <w:r>
        <w:rPr/>
      </w:r>
    </w:p>
    <w:tbl>
      <w:tblPr>
        <w:tblW w:w="10490" w:type="dxa"/>
        <w:jc w:val="left"/>
        <w:tblInd w:w="-789" w:type="dxa"/>
        <w:tblBorders/>
        <w:tblCellMar>
          <w:top w:w="102" w:type="dxa"/>
          <w:left w:w="62" w:type="dxa"/>
          <w:bottom w:w="102" w:type="dxa"/>
          <w:right w:w="62" w:type="dxa"/>
        </w:tblCellMar>
        <w:tblLook w:val="0000"/>
      </w:tblPr>
      <w:tblGrid>
        <w:gridCol w:w="4252"/>
        <w:gridCol w:w="6237"/>
      </w:tblGrid>
      <w:tr>
        <w:trPr/>
        <w:tc>
          <w:tcPr>
            <w:tcW w:w="10489" w:type="dxa"/>
            <w:gridSpan w:val="2"/>
            <w:tcBorders/>
            <w:shd w:fill="auto" w:val="clear"/>
          </w:tcPr>
          <w:p>
            <w:pPr>
              <w:pStyle w:val="ConsPlusNormal"/>
              <w:jc w:val="both"/>
              <w:rPr>
                <w:sz w:val="24"/>
                <w:szCs w:val="24"/>
              </w:rPr>
            </w:pPr>
            <w:r>
              <w:rPr>
                <w:sz w:val="24"/>
                <w:szCs w:val="24"/>
              </w:rPr>
              <w:t>Единица измерения: руб. (с точностью до второго десятичного знака)</w:t>
            </w:r>
          </w:p>
        </w:tc>
      </w:tr>
      <w:tr>
        <w:trPr/>
        <w:tc>
          <w:tcPr>
            <w:tcW w:w="4252" w:type="dxa"/>
            <w:tcBorders/>
            <w:shd w:fill="auto" w:val="clear"/>
          </w:tcPr>
          <w:p>
            <w:pPr>
              <w:pStyle w:val="ConsPlusNormal"/>
              <w:jc w:val="center"/>
              <w:rPr>
                <w:b/>
                <w:b/>
              </w:rPr>
            </w:pPr>
            <w:r>
              <w:rPr>
                <w:b/>
              </w:rPr>
              <w:t>Наименование реквизита</w:t>
            </w:r>
          </w:p>
        </w:tc>
        <w:tc>
          <w:tcPr>
            <w:tcW w:w="6237" w:type="dxa"/>
            <w:tcBorders/>
            <w:shd w:fill="auto" w:val="clear"/>
          </w:tcPr>
          <w:p>
            <w:pPr>
              <w:pStyle w:val="ConsPlusNormal"/>
              <w:jc w:val="center"/>
              <w:rPr>
                <w:b/>
                <w:b/>
              </w:rPr>
            </w:pPr>
            <w:r>
              <w:rPr>
                <w:b/>
              </w:rPr>
              <w:t>Правила формирования, заполнения реквизита</w:t>
            </w:r>
          </w:p>
        </w:tc>
      </w:tr>
      <w:tr>
        <w:trPr/>
        <w:tc>
          <w:tcPr>
            <w:tcW w:w="4252" w:type="dxa"/>
            <w:tcBorders/>
            <w:shd w:fill="auto" w:val="clear"/>
          </w:tcPr>
          <w:p>
            <w:pPr>
              <w:pStyle w:val="ConsPlusNormal"/>
              <w:jc w:val="center"/>
              <w:rPr>
                <w:sz w:val="24"/>
                <w:szCs w:val="24"/>
              </w:rPr>
            </w:pPr>
            <w:r>
              <w:rPr>
                <w:sz w:val="24"/>
                <w:szCs w:val="24"/>
              </w:rPr>
              <w:t>1</w:t>
            </w:r>
          </w:p>
        </w:tc>
        <w:tc>
          <w:tcPr>
            <w:tcW w:w="6237" w:type="dxa"/>
            <w:tcBorders/>
            <w:shd w:fill="auto" w:val="clear"/>
          </w:tcPr>
          <w:p>
            <w:pPr>
              <w:pStyle w:val="ConsPlusNormal"/>
              <w:jc w:val="center"/>
              <w:rPr>
                <w:sz w:val="24"/>
                <w:szCs w:val="24"/>
              </w:rPr>
            </w:pPr>
            <w:r>
              <w:rPr>
                <w:sz w:val="24"/>
                <w:szCs w:val="24"/>
              </w:rPr>
              <w:t>2</w:t>
            </w:r>
          </w:p>
        </w:tc>
      </w:tr>
      <w:tr>
        <w:trPr/>
        <w:tc>
          <w:tcPr>
            <w:tcW w:w="4252" w:type="dxa"/>
            <w:tcBorders/>
            <w:shd w:fill="auto" w:val="clear"/>
          </w:tcPr>
          <w:p>
            <w:pPr>
              <w:pStyle w:val="ConsPlusNormal"/>
              <w:jc w:val="both"/>
              <w:rPr/>
            </w:pPr>
            <w:r>
              <w:rPr/>
              <w:t>1. Дата</w:t>
            </w:r>
          </w:p>
        </w:tc>
        <w:tc>
          <w:tcPr>
            <w:tcW w:w="6237" w:type="dxa"/>
            <w:tcBorders/>
            <w:shd w:fill="auto" w:val="clear"/>
          </w:tcPr>
          <w:p>
            <w:pPr>
              <w:pStyle w:val="ConsPlusNormal"/>
              <w:jc w:val="both"/>
              <w:rPr/>
            </w:pPr>
            <w:r>
              <w:rPr/>
              <w:t xml:space="preserve">      </w:t>
            </w:r>
            <w:r>
              <w:rPr/>
              <w:t>Указывается дата Извещения о постановке на учет (изменении) бюджетного обязательства в Уполномоченном органе.</w:t>
            </w:r>
          </w:p>
        </w:tc>
      </w:tr>
      <w:tr>
        <w:trPr/>
        <w:tc>
          <w:tcPr>
            <w:tcW w:w="4252" w:type="dxa"/>
            <w:tcBorders/>
            <w:shd w:fill="auto" w:val="clear"/>
          </w:tcPr>
          <w:p>
            <w:pPr>
              <w:pStyle w:val="ConsPlusNormal"/>
              <w:jc w:val="both"/>
              <w:rPr/>
            </w:pPr>
            <w:r>
              <w:rPr/>
              <w:t>2. Наименование органа Федерального казначейства</w:t>
            </w:r>
          </w:p>
        </w:tc>
        <w:tc>
          <w:tcPr>
            <w:tcW w:w="6237" w:type="dxa"/>
            <w:tcBorders/>
            <w:shd w:fill="auto" w:val="clear"/>
          </w:tcPr>
          <w:p>
            <w:pPr>
              <w:pStyle w:val="ConsPlusNormal"/>
              <w:jc w:val="both"/>
              <w:rPr/>
            </w:pPr>
            <w:r>
              <w:rPr/>
              <w:t xml:space="preserve">     </w:t>
            </w:r>
            <w:r>
              <w:rPr/>
              <w:t>Указывается наименование органа Федерального казначейства.</w:t>
            </w:r>
          </w:p>
        </w:tc>
      </w:tr>
      <w:tr>
        <w:trPr/>
        <w:tc>
          <w:tcPr>
            <w:tcW w:w="4252" w:type="dxa"/>
            <w:tcBorders/>
            <w:shd w:fill="auto" w:val="clear"/>
          </w:tcPr>
          <w:p>
            <w:pPr>
              <w:pStyle w:val="ConsPlusNormal"/>
              <w:jc w:val="both"/>
              <w:rPr/>
            </w:pPr>
            <w:r>
              <w:rPr/>
              <w:t>2.1. Код органа Федерального казначейства (КОФК)</w:t>
            </w:r>
          </w:p>
        </w:tc>
        <w:tc>
          <w:tcPr>
            <w:tcW w:w="6237" w:type="dxa"/>
            <w:tcBorders/>
            <w:shd w:fill="auto" w:val="clear"/>
          </w:tcPr>
          <w:p>
            <w:pPr>
              <w:pStyle w:val="ConsPlusNormal"/>
              <w:jc w:val="both"/>
              <w:rPr/>
            </w:pPr>
            <w:r>
              <w:rPr/>
              <w:t xml:space="preserve">     </w:t>
            </w:r>
            <w:r>
              <w:rPr/>
              <w:t xml:space="preserve">Указывается код органа Федерального казначейства. </w:t>
            </w:r>
          </w:p>
        </w:tc>
      </w:tr>
      <w:tr>
        <w:trPr/>
        <w:tc>
          <w:tcPr>
            <w:tcW w:w="4252" w:type="dxa"/>
            <w:tcBorders/>
            <w:shd w:fill="auto" w:val="clear"/>
          </w:tcPr>
          <w:p>
            <w:pPr>
              <w:pStyle w:val="ConsPlusNormal"/>
              <w:jc w:val="both"/>
              <w:rPr/>
            </w:pPr>
            <w:r>
              <w:rPr/>
              <w:t>3. Получатель бюджетных средств</w:t>
            </w:r>
          </w:p>
        </w:tc>
        <w:tc>
          <w:tcPr>
            <w:tcW w:w="6237" w:type="dxa"/>
            <w:tcBorders/>
            <w:shd w:fill="auto" w:val="clear"/>
          </w:tcPr>
          <w:p>
            <w:pPr>
              <w:pStyle w:val="ConsPlusNormal"/>
              <w:jc w:val="both"/>
              <w:rPr/>
            </w:pPr>
            <w:r>
              <w:rPr/>
              <w:t xml:space="preserve">      </w:t>
            </w:r>
            <w:r>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rPr/>
        <w:tc>
          <w:tcPr>
            <w:tcW w:w="4252" w:type="dxa"/>
            <w:tcBorders/>
            <w:shd w:fill="auto" w:val="clear"/>
          </w:tcPr>
          <w:p>
            <w:pPr>
              <w:pStyle w:val="ConsPlusNormal"/>
              <w:jc w:val="both"/>
              <w:rPr/>
            </w:pPr>
            <w:r>
              <w:rPr/>
              <w:t>3.1. Код по Сводному реестру</w:t>
            </w:r>
          </w:p>
        </w:tc>
        <w:tc>
          <w:tcPr>
            <w:tcW w:w="6237" w:type="dxa"/>
            <w:tcBorders/>
            <w:shd w:fill="auto" w:val="clear"/>
          </w:tcPr>
          <w:p>
            <w:pPr>
              <w:pStyle w:val="ConsPlusNormal"/>
              <w:jc w:val="both"/>
              <w:rPr/>
            </w:pPr>
            <w:r>
              <w:rPr/>
              <w:t xml:space="preserve">     </w:t>
            </w:r>
            <w:r>
              <w:rPr/>
              <w:t>Указывается код по Сводному реестру получателя средств местного бюджета.</w:t>
            </w:r>
          </w:p>
        </w:tc>
      </w:tr>
      <w:tr>
        <w:trPr/>
        <w:tc>
          <w:tcPr>
            <w:tcW w:w="4252" w:type="dxa"/>
            <w:tcBorders/>
            <w:shd w:fill="auto" w:val="clear"/>
          </w:tcPr>
          <w:p>
            <w:pPr>
              <w:pStyle w:val="ConsPlusNormal"/>
              <w:jc w:val="both"/>
              <w:rPr/>
            </w:pPr>
            <w:r>
              <w:rPr/>
              <w:t>4. Наименование бюджета</w:t>
            </w:r>
          </w:p>
        </w:tc>
        <w:tc>
          <w:tcPr>
            <w:tcW w:w="6237" w:type="dxa"/>
            <w:tcBorders/>
            <w:shd w:fill="auto" w:val="clear"/>
          </w:tcPr>
          <w:p>
            <w:pPr>
              <w:pStyle w:val="ConsPlusNormal"/>
              <w:jc w:val="both"/>
              <w:rPr/>
            </w:pPr>
            <w:r>
              <w:rPr/>
              <w:t xml:space="preserve">    </w:t>
            </w:r>
            <w:r>
              <w:rPr/>
              <w:t>Указывается наименование бюджета – бюджет муниципального образования.</w:t>
            </w:r>
          </w:p>
        </w:tc>
      </w:tr>
      <w:tr>
        <w:trPr/>
        <w:tc>
          <w:tcPr>
            <w:tcW w:w="4252" w:type="dxa"/>
            <w:tcBorders/>
            <w:shd w:fill="auto" w:val="clear"/>
          </w:tcPr>
          <w:p>
            <w:pPr>
              <w:pStyle w:val="ConsPlusNormal"/>
              <w:jc w:val="both"/>
              <w:rPr/>
            </w:pPr>
            <w:r>
              <w:rPr/>
              <w:t xml:space="preserve">5. Код </w:t>
            </w:r>
            <w:hyperlink r:id="rId52">
              <w:r>
                <w:rPr>
                  <w:rStyle w:val="ListLabel6"/>
                </w:rPr>
                <w:t>ОКТМО</w:t>
              </w:r>
            </w:hyperlink>
          </w:p>
        </w:tc>
        <w:tc>
          <w:tcPr>
            <w:tcW w:w="6237" w:type="dxa"/>
            <w:tcBorders/>
            <w:shd w:fill="auto" w:val="clear"/>
          </w:tcPr>
          <w:p>
            <w:pPr>
              <w:pStyle w:val="ConsPlusNormal"/>
              <w:jc w:val="both"/>
              <w:rPr/>
            </w:pPr>
            <w:r>
              <w:rPr/>
              <w:t xml:space="preserve">   </w:t>
            </w:r>
            <w:r>
              <w:rPr/>
              <w:t xml:space="preserve">Указывается код по Общероссийскому </w:t>
            </w:r>
            <w:hyperlink r:id="rId53">
              <w:r>
                <w:rPr>
                  <w:rStyle w:val="ListLabel6"/>
                </w:rPr>
                <w:t>классификатору</w:t>
              </w:r>
            </w:hyperlink>
            <w:r>
              <w:rPr/>
              <w:t xml:space="preserve"> территорий муниципальных образований органа Федерального казначейства, муниципального образования. </w:t>
            </w:r>
          </w:p>
        </w:tc>
      </w:tr>
      <w:tr>
        <w:trPr/>
        <w:tc>
          <w:tcPr>
            <w:tcW w:w="4252" w:type="dxa"/>
            <w:tcBorders/>
            <w:shd w:fill="auto" w:val="clear"/>
          </w:tcPr>
          <w:p>
            <w:pPr>
              <w:pStyle w:val="ConsPlusNormal"/>
              <w:jc w:val="both"/>
              <w:rPr/>
            </w:pPr>
            <w:r>
              <w:rPr/>
              <w:t>6. Финансовый орган</w:t>
            </w:r>
          </w:p>
        </w:tc>
        <w:tc>
          <w:tcPr>
            <w:tcW w:w="6237" w:type="dxa"/>
            <w:tcBorders/>
            <w:shd w:fill="auto" w:val="clear"/>
          </w:tcPr>
          <w:p>
            <w:pPr>
              <w:pStyle w:val="ConsPlusNormal"/>
              <w:jc w:val="both"/>
              <w:rPr/>
            </w:pPr>
            <w:r>
              <w:rPr/>
              <w:t xml:space="preserve">    </w:t>
            </w:r>
            <w:r>
              <w:rPr/>
              <w:t xml:space="preserve">Указывается финансовый орган. </w:t>
            </w:r>
          </w:p>
        </w:tc>
      </w:tr>
      <w:tr>
        <w:trPr/>
        <w:tc>
          <w:tcPr>
            <w:tcW w:w="4252" w:type="dxa"/>
            <w:tcBorders/>
            <w:shd w:fill="auto" w:val="clear"/>
          </w:tcPr>
          <w:p>
            <w:pPr>
              <w:pStyle w:val="ConsPlusNormal"/>
              <w:jc w:val="both"/>
              <w:rPr/>
            </w:pPr>
            <w:r>
              <w:rPr/>
              <w:t>6.1. Код по ОКПО</w:t>
            </w:r>
          </w:p>
        </w:tc>
        <w:tc>
          <w:tcPr>
            <w:tcW w:w="6237" w:type="dxa"/>
            <w:tcBorders/>
            <w:shd w:fill="auto" w:val="clear"/>
          </w:tcPr>
          <w:p>
            <w:pPr>
              <w:pStyle w:val="ConsPlusNormal"/>
              <w:jc w:val="both"/>
              <w:rPr/>
            </w:pPr>
            <w:r>
              <w:rPr/>
              <w:t xml:space="preserve">    </w:t>
            </w:r>
            <w:r>
              <w:rPr/>
              <w:t>Указывается код муниципального учреждения по Общероссийскому классификатору предприятий и организаций.</w:t>
            </w:r>
          </w:p>
        </w:tc>
      </w:tr>
      <w:tr>
        <w:trPr/>
        <w:tc>
          <w:tcPr>
            <w:tcW w:w="4252" w:type="dxa"/>
            <w:tcBorders/>
            <w:shd w:fill="auto" w:val="clear"/>
          </w:tcPr>
          <w:p>
            <w:pPr>
              <w:pStyle w:val="ConsPlusNormal"/>
              <w:jc w:val="both"/>
              <w:rPr/>
            </w:pPr>
            <w:r>
              <w:rPr/>
              <w:t>7. Номер документа, являющегося основанием для принятия на учет бюджетного обязательства (далее – документ–основание)</w:t>
            </w:r>
          </w:p>
        </w:tc>
        <w:tc>
          <w:tcPr>
            <w:tcW w:w="6237" w:type="dxa"/>
            <w:tcBorders/>
            <w:shd w:fill="auto" w:val="clear"/>
          </w:tcPr>
          <w:p>
            <w:pPr>
              <w:pStyle w:val="ConsPlusNormal"/>
              <w:jc w:val="both"/>
              <w:rPr/>
            </w:pPr>
            <w:r>
              <w:rPr/>
              <w:t xml:space="preserve">    </w:t>
            </w:r>
            <w:r>
              <w:rPr/>
              <w:t>Указывается номер документа–основания.</w:t>
            </w:r>
          </w:p>
        </w:tc>
      </w:tr>
      <w:tr>
        <w:trPr/>
        <w:tc>
          <w:tcPr>
            <w:tcW w:w="4252" w:type="dxa"/>
            <w:tcBorders/>
            <w:shd w:fill="auto" w:val="clear"/>
          </w:tcPr>
          <w:p>
            <w:pPr>
              <w:pStyle w:val="ConsPlusNormal"/>
              <w:jc w:val="both"/>
              <w:rPr/>
            </w:pPr>
            <w:r>
              <w:rPr/>
              <w:t>8. Дата заключения (принятия) документа–основания</w:t>
            </w:r>
          </w:p>
        </w:tc>
        <w:tc>
          <w:tcPr>
            <w:tcW w:w="6237" w:type="dxa"/>
            <w:tcBorders/>
            <w:shd w:fill="auto" w:val="clear"/>
          </w:tcPr>
          <w:p>
            <w:pPr>
              <w:pStyle w:val="ConsPlusNormal"/>
              <w:jc w:val="both"/>
              <w:rPr/>
            </w:pPr>
            <w:r>
              <w:rPr/>
              <w:t xml:space="preserve">    </w:t>
            </w:r>
            <w:r>
              <w:rPr/>
              <w:t>Указывается дата заключения (принятия) документа–основания.</w:t>
            </w:r>
          </w:p>
        </w:tc>
      </w:tr>
      <w:tr>
        <w:trPr/>
        <w:tc>
          <w:tcPr>
            <w:tcW w:w="4252" w:type="dxa"/>
            <w:tcBorders/>
            <w:shd w:fill="auto" w:val="clear"/>
          </w:tcPr>
          <w:p>
            <w:pPr>
              <w:pStyle w:val="ConsPlusNormal"/>
              <w:jc w:val="both"/>
              <w:rPr/>
            </w:pPr>
            <w:r>
              <w:rPr/>
              <w:t>9. Сумма по документу–основанию</w:t>
            </w:r>
          </w:p>
        </w:tc>
        <w:tc>
          <w:tcPr>
            <w:tcW w:w="6237" w:type="dxa"/>
            <w:tcBorders/>
            <w:shd w:fill="auto" w:val="clear"/>
          </w:tcPr>
          <w:p>
            <w:pPr>
              <w:pStyle w:val="ConsPlusNormal"/>
              <w:jc w:val="both"/>
              <w:rPr/>
            </w:pPr>
            <w:r>
              <w:rPr/>
              <w:t xml:space="preserve">    </w:t>
            </w:r>
            <w:r>
              <w:rPr/>
              <w:t>Указывается сумма бюджетного обязательства по документу–основанию.</w:t>
            </w:r>
          </w:p>
        </w:tc>
      </w:tr>
      <w:tr>
        <w:trPr/>
        <w:tc>
          <w:tcPr>
            <w:tcW w:w="4252" w:type="dxa"/>
            <w:tcBorders/>
            <w:shd w:fill="auto" w:val="clear"/>
          </w:tcPr>
          <w:p>
            <w:pPr>
              <w:pStyle w:val="ConsPlusNormal"/>
              <w:jc w:val="both"/>
              <w:rPr/>
            </w:pPr>
            <w:r>
              <w:rPr/>
              <w:t>10. Дата Сведений о бюджетном обязательстве</w:t>
            </w:r>
          </w:p>
        </w:tc>
        <w:tc>
          <w:tcPr>
            <w:tcW w:w="6237" w:type="dxa"/>
            <w:tcBorders/>
            <w:shd w:fill="auto" w:val="clear"/>
          </w:tcPr>
          <w:p>
            <w:pPr>
              <w:pStyle w:val="ConsPlusNormal"/>
              <w:jc w:val="both"/>
              <w:rPr/>
            </w:pPr>
            <w:r>
              <w:rPr/>
              <w:t xml:space="preserve">    </w:t>
            </w:r>
            <w:r>
              <w:rPr/>
              <w:t>Указывается дата Сведений о бюджетном обязательстве.</w:t>
            </w:r>
          </w:p>
        </w:tc>
      </w:tr>
      <w:tr>
        <w:trPr/>
        <w:tc>
          <w:tcPr>
            <w:tcW w:w="4252" w:type="dxa"/>
            <w:tcBorders/>
            <w:shd w:fill="auto" w:val="clear"/>
          </w:tcPr>
          <w:p>
            <w:pPr>
              <w:pStyle w:val="ConsPlusNormal"/>
              <w:jc w:val="both"/>
              <w:rPr/>
            </w:pPr>
            <w:r>
              <w:rPr/>
              <w:t>11. Дата постановки на учет (изменения) бюджетного обязательства</w:t>
            </w:r>
          </w:p>
        </w:tc>
        <w:tc>
          <w:tcPr>
            <w:tcW w:w="6237" w:type="dxa"/>
            <w:tcBorders/>
            <w:shd w:fill="auto" w:val="clear"/>
          </w:tcPr>
          <w:p>
            <w:pPr>
              <w:pStyle w:val="ConsPlusNormal"/>
              <w:jc w:val="both"/>
              <w:rPr/>
            </w:pPr>
            <w:r>
              <w:rPr/>
              <w:t xml:space="preserve">    </w:t>
            </w:r>
            <w:r>
              <w:rPr/>
              <w:t>Указывается дата постановки на учет (изменения) бюджетного обязательства.</w:t>
            </w:r>
          </w:p>
        </w:tc>
      </w:tr>
      <w:tr>
        <w:trPr/>
        <w:tc>
          <w:tcPr>
            <w:tcW w:w="4252" w:type="dxa"/>
            <w:tcBorders/>
            <w:shd w:fill="auto" w:val="clear"/>
          </w:tcPr>
          <w:p>
            <w:pPr>
              <w:pStyle w:val="ConsPlusNormal"/>
              <w:jc w:val="both"/>
              <w:rPr/>
            </w:pPr>
            <w:r>
              <w:rPr/>
              <w:t>12. Порядковый номер внесения изменений в бюджетное обязательство</w:t>
            </w:r>
          </w:p>
        </w:tc>
        <w:tc>
          <w:tcPr>
            <w:tcW w:w="6237" w:type="dxa"/>
            <w:tcBorders/>
            <w:shd w:fill="auto" w:val="clear"/>
          </w:tcPr>
          <w:p>
            <w:pPr>
              <w:pStyle w:val="ConsPlusNormal"/>
              <w:jc w:val="both"/>
              <w:rPr/>
            </w:pPr>
            <w:r>
              <w:rPr/>
              <w:t xml:space="preserve">    </w:t>
            </w:r>
            <w:r>
              <w:rPr/>
              <w:t>Указывается порядковый номер внесения изменений в бюджетное обязательство.</w:t>
            </w:r>
          </w:p>
        </w:tc>
      </w:tr>
      <w:tr>
        <w:trPr/>
        <w:tc>
          <w:tcPr>
            <w:tcW w:w="4252" w:type="dxa"/>
            <w:tcBorders/>
            <w:shd w:fill="auto" w:val="clear"/>
          </w:tcPr>
          <w:p>
            <w:pPr>
              <w:pStyle w:val="ConsPlusNormal"/>
              <w:jc w:val="both"/>
              <w:rPr/>
            </w:pPr>
            <w:r>
              <w:rPr/>
              <w:t>13. Учетный номер бюджетного обязательства</w:t>
            </w:r>
          </w:p>
        </w:tc>
        <w:tc>
          <w:tcPr>
            <w:tcW w:w="6237" w:type="dxa"/>
            <w:tcBorders/>
            <w:shd w:fill="auto" w:val="clear"/>
          </w:tcPr>
          <w:p>
            <w:pPr>
              <w:pStyle w:val="ConsPlusNormal"/>
              <w:jc w:val="both"/>
              <w:rPr/>
            </w:pPr>
            <w:r>
              <w:rPr/>
              <w:t xml:space="preserve">    </w:t>
            </w:r>
            <w:r>
              <w:rPr/>
              <w:t>Указывается учетный номер бюджетного обязательства.</w:t>
            </w:r>
          </w:p>
        </w:tc>
      </w:tr>
      <w:tr>
        <w:trPr/>
        <w:tc>
          <w:tcPr>
            <w:tcW w:w="4252" w:type="dxa"/>
            <w:tcBorders/>
            <w:shd w:fill="auto" w:val="clear"/>
          </w:tcPr>
          <w:p>
            <w:pPr>
              <w:pStyle w:val="ConsPlusNormal"/>
              <w:jc w:val="both"/>
              <w:rPr/>
            </w:pPr>
            <w:r>
              <w:rPr/>
              <w:t>14. Номер реестровой записи в реестре контрактов (реестре соглашений)</w:t>
            </w:r>
          </w:p>
        </w:tc>
        <w:tc>
          <w:tcPr>
            <w:tcW w:w="6237" w:type="dxa"/>
            <w:tcBorders/>
            <w:shd w:fill="auto" w:val="clear"/>
          </w:tcPr>
          <w:p>
            <w:pPr>
              <w:pStyle w:val="ConsPlusNormal"/>
              <w:jc w:val="both"/>
              <w:rPr/>
            </w:pPr>
            <w:r>
              <w:rPr/>
              <w:t xml:space="preserve">   </w:t>
            </w:r>
            <w:r>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w:t>
            </w:r>
          </w:p>
        </w:tc>
      </w:tr>
      <w:tr>
        <w:trPr/>
        <w:tc>
          <w:tcPr>
            <w:tcW w:w="4252" w:type="dxa"/>
            <w:tcBorders/>
            <w:shd w:fill="auto" w:val="clear"/>
          </w:tcPr>
          <w:p>
            <w:pPr>
              <w:pStyle w:val="ConsPlusNormal"/>
              <w:jc w:val="both"/>
              <w:rPr/>
            </w:pPr>
            <w:r>
              <w:rPr/>
              <w:t>15. Ответственный исполнитель</w:t>
            </w:r>
          </w:p>
        </w:tc>
        <w:tc>
          <w:tcPr>
            <w:tcW w:w="6237" w:type="dxa"/>
            <w:tcBorders/>
            <w:shd w:fill="auto" w:val="clear"/>
          </w:tcPr>
          <w:p>
            <w:pPr>
              <w:pStyle w:val="ConsPlusNormal"/>
              <w:jc w:val="both"/>
              <w:rPr/>
            </w:pPr>
            <w:r>
              <w:rPr/>
              <w:t xml:space="preserve">    </w:t>
            </w:r>
            <w:r>
              <w:rPr/>
              <w:t>Указываются должность, подпись, расшифровка подписи, телефон ответственного исполнителя.</w:t>
            </w:r>
          </w:p>
        </w:tc>
      </w:tr>
      <w:tr>
        <w:trPr/>
        <w:tc>
          <w:tcPr>
            <w:tcW w:w="4252" w:type="dxa"/>
            <w:tcBorders/>
            <w:shd w:fill="auto" w:val="clear"/>
          </w:tcPr>
          <w:p>
            <w:pPr>
              <w:pStyle w:val="ConsPlusNormal"/>
              <w:jc w:val="both"/>
              <w:rPr/>
            </w:pPr>
            <w:r>
              <w:rPr/>
              <w:t>16. Дата</w:t>
            </w:r>
          </w:p>
        </w:tc>
        <w:tc>
          <w:tcPr>
            <w:tcW w:w="6237" w:type="dxa"/>
            <w:tcBorders/>
            <w:shd w:fill="auto" w:val="clear"/>
          </w:tcPr>
          <w:p>
            <w:pPr>
              <w:pStyle w:val="ConsPlusNormal"/>
              <w:jc w:val="both"/>
              <w:rPr/>
            </w:pPr>
            <w:r>
              <w:rPr/>
              <w:t xml:space="preserve">    </w:t>
            </w:r>
            <w:r>
              <w:rPr/>
              <w:t xml:space="preserve">Указывается дата подписания Извещения о постановке на учет (изменении) бюджетного обязательства в Уполномоченном органе. </w:t>
            </w:r>
          </w:p>
        </w:tc>
      </w:tr>
    </w:tbl>
    <w:p>
      <w:pPr>
        <w:sectPr>
          <w:footerReference w:type="default" r:id="rId54"/>
          <w:type w:val="nextPage"/>
          <w:pgSz w:w="11906" w:h="16838"/>
          <w:pgMar w:left="1701" w:right="851" w:header="0" w:top="1134" w:footer="709" w:bottom="1134" w:gutter="0"/>
          <w:pgNumType w:start="1" w:fmt="decimal"/>
          <w:formProt w:val="false"/>
          <w:titlePg/>
          <w:textDirection w:val="lrTb"/>
          <w:docGrid w:type="default" w:linePitch="360" w:charSpace="8192"/>
        </w:sectPr>
      </w:pPr>
    </w:p>
    <w:p>
      <w:pPr>
        <w:pStyle w:val="ConsPlusNormal"/>
        <w:numPr>
          <w:ilvl w:val="0"/>
          <w:numId w:val="0"/>
        </w:numPr>
        <w:ind w:left="3969" w:hanging="0"/>
        <w:jc w:val="right"/>
        <w:outlineLvl w:val="1"/>
        <w:rPr/>
      </w:pPr>
      <w:r>
        <w:rPr/>
        <w:t>Приложение № 10</w:t>
      </w:r>
      <w:bookmarkStart w:id="65" w:name="P1189"/>
      <w:bookmarkEnd w:id="65"/>
      <w:r>
        <w:rPr/>
        <w:t xml:space="preserve"> </w:t>
      </w:r>
    </w:p>
    <w:p>
      <w:pPr>
        <w:pStyle w:val="ConsPlusNormal"/>
        <w:numPr>
          <w:ilvl w:val="0"/>
          <w:numId w:val="0"/>
        </w:numPr>
        <w:ind w:left="3969" w:hanging="0"/>
        <w:jc w:val="right"/>
        <w:outlineLvl w:val="1"/>
        <w:rPr/>
      </w:pPr>
      <w:r>
        <w:rPr/>
        <w:t>к Порядку учета бюджетных и денежных обязательств получателей средств</w:t>
      </w:r>
    </w:p>
    <w:p>
      <w:pPr>
        <w:pStyle w:val="ConsPlusNormal"/>
        <w:numPr>
          <w:ilvl w:val="0"/>
          <w:numId w:val="0"/>
        </w:numPr>
        <w:ind w:left="3969" w:hanging="0"/>
        <w:jc w:val="right"/>
        <w:outlineLvl w:val="1"/>
        <w:rPr/>
      </w:pPr>
      <w:r>
        <w:rPr/>
        <w:t xml:space="preserve"> </w:t>
      </w:r>
      <w:r>
        <w:rPr/>
        <w:t xml:space="preserve">бюджета </w:t>
      </w:r>
      <w:r>
        <w:rPr>
          <w:bCs/>
        </w:rPr>
        <w:t>Щепкинского сельского поселения</w:t>
      </w:r>
      <w:r>
        <w:rPr/>
        <w:t xml:space="preserve"> Аксайского района</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Реквизиты</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извещения о постановке на учет (изменении) денежного</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обязательства в органе Федерального казначейства</w:t>
      </w:r>
    </w:p>
    <w:p>
      <w:pPr>
        <w:pStyle w:val="ConsPlusNormal"/>
        <w:jc w:val="center"/>
        <w:rPr/>
      </w:pPr>
      <w:r>
        <w:rPr/>
      </w:r>
    </w:p>
    <w:tbl>
      <w:tblPr>
        <w:tblW w:w="10490" w:type="dxa"/>
        <w:jc w:val="left"/>
        <w:tblInd w:w="-789" w:type="dxa"/>
        <w:tblBorders/>
        <w:tblCellMar>
          <w:top w:w="102" w:type="dxa"/>
          <w:left w:w="62" w:type="dxa"/>
          <w:bottom w:w="102" w:type="dxa"/>
          <w:right w:w="62" w:type="dxa"/>
        </w:tblCellMar>
        <w:tblLook w:val="0000"/>
      </w:tblPr>
      <w:tblGrid>
        <w:gridCol w:w="4536"/>
        <w:gridCol w:w="5953"/>
      </w:tblGrid>
      <w:tr>
        <w:trPr/>
        <w:tc>
          <w:tcPr>
            <w:tcW w:w="10489" w:type="dxa"/>
            <w:gridSpan w:val="2"/>
            <w:tcBorders/>
            <w:shd w:fill="auto" w:val="clear"/>
          </w:tcPr>
          <w:p>
            <w:pPr>
              <w:pStyle w:val="ConsPlusNormal"/>
              <w:jc w:val="both"/>
              <w:rPr>
                <w:sz w:val="24"/>
                <w:szCs w:val="24"/>
              </w:rPr>
            </w:pPr>
            <w:r>
              <w:rPr>
                <w:sz w:val="24"/>
                <w:szCs w:val="24"/>
              </w:rPr>
              <w:t>Единица измерения: руб. (с точностью до второго десятичного знака)</w:t>
            </w:r>
          </w:p>
        </w:tc>
      </w:tr>
      <w:tr>
        <w:trPr/>
        <w:tc>
          <w:tcPr>
            <w:tcW w:w="4536" w:type="dxa"/>
            <w:tcBorders/>
            <w:shd w:fill="auto" w:val="clear"/>
          </w:tcPr>
          <w:p>
            <w:pPr>
              <w:pStyle w:val="ConsPlusNormal"/>
              <w:jc w:val="center"/>
              <w:rPr>
                <w:b/>
                <w:b/>
              </w:rPr>
            </w:pPr>
            <w:r>
              <w:rPr>
                <w:b/>
              </w:rPr>
              <w:t>Наименование реквизита</w:t>
            </w:r>
          </w:p>
        </w:tc>
        <w:tc>
          <w:tcPr>
            <w:tcW w:w="5953" w:type="dxa"/>
            <w:tcBorders/>
            <w:shd w:fill="auto" w:val="clear"/>
          </w:tcPr>
          <w:p>
            <w:pPr>
              <w:pStyle w:val="ConsPlusNormal"/>
              <w:jc w:val="center"/>
              <w:rPr>
                <w:b/>
                <w:b/>
              </w:rPr>
            </w:pPr>
            <w:r>
              <w:rPr>
                <w:b/>
              </w:rPr>
              <w:t>Правила формирования, заполнения реквизита</w:t>
            </w:r>
          </w:p>
        </w:tc>
      </w:tr>
      <w:tr>
        <w:trPr>
          <w:trHeight w:val="142" w:hRule="atLeast"/>
        </w:trPr>
        <w:tc>
          <w:tcPr>
            <w:tcW w:w="4536" w:type="dxa"/>
            <w:tcBorders/>
            <w:shd w:fill="auto" w:val="clear"/>
          </w:tcPr>
          <w:p>
            <w:pPr>
              <w:pStyle w:val="ConsPlusNormal"/>
              <w:jc w:val="center"/>
              <w:rPr>
                <w:sz w:val="24"/>
                <w:szCs w:val="24"/>
              </w:rPr>
            </w:pPr>
            <w:r>
              <w:rPr>
                <w:sz w:val="24"/>
                <w:szCs w:val="24"/>
              </w:rPr>
              <w:t>1</w:t>
            </w:r>
          </w:p>
        </w:tc>
        <w:tc>
          <w:tcPr>
            <w:tcW w:w="5953" w:type="dxa"/>
            <w:tcBorders/>
            <w:shd w:fill="auto" w:val="clear"/>
          </w:tcPr>
          <w:p>
            <w:pPr>
              <w:pStyle w:val="ConsPlusNormal"/>
              <w:jc w:val="center"/>
              <w:rPr>
                <w:sz w:val="24"/>
                <w:szCs w:val="24"/>
              </w:rPr>
            </w:pPr>
            <w:r>
              <w:rPr>
                <w:sz w:val="24"/>
                <w:szCs w:val="24"/>
              </w:rPr>
              <w:t>2</w:t>
            </w:r>
          </w:p>
        </w:tc>
      </w:tr>
      <w:tr>
        <w:trPr/>
        <w:tc>
          <w:tcPr>
            <w:tcW w:w="4536" w:type="dxa"/>
            <w:tcBorders/>
            <w:shd w:fill="auto" w:val="clear"/>
          </w:tcPr>
          <w:p>
            <w:pPr>
              <w:pStyle w:val="ConsPlusNormal"/>
              <w:jc w:val="both"/>
              <w:rPr/>
            </w:pPr>
            <w:r>
              <w:rPr/>
              <w:t>1. Дата</w:t>
            </w:r>
          </w:p>
        </w:tc>
        <w:tc>
          <w:tcPr>
            <w:tcW w:w="5953" w:type="dxa"/>
            <w:tcBorders/>
            <w:shd w:fill="auto" w:val="clear"/>
          </w:tcPr>
          <w:p>
            <w:pPr>
              <w:pStyle w:val="ConsPlusNormal"/>
              <w:jc w:val="both"/>
              <w:rPr/>
            </w:pPr>
            <w:r>
              <w:rPr/>
              <w:t xml:space="preserve">     </w:t>
            </w:r>
            <w:r>
              <w:rPr/>
              <w:t>Указывается дата Извещения о постановке на учет (изменении) денежного обязательства в органе Федерального казначейства.</w:t>
            </w:r>
          </w:p>
        </w:tc>
      </w:tr>
      <w:tr>
        <w:trPr/>
        <w:tc>
          <w:tcPr>
            <w:tcW w:w="4536" w:type="dxa"/>
            <w:tcBorders/>
            <w:shd w:fill="auto" w:val="clear"/>
          </w:tcPr>
          <w:p>
            <w:pPr>
              <w:pStyle w:val="ConsPlusNormal"/>
              <w:jc w:val="both"/>
              <w:rPr/>
            </w:pPr>
            <w:r>
              <w:rPr/>
              <w:t>2. Наименование органа Федерального казначейства</w:t>
            </w:r>
          </w:p>
        </w:tc>
        <w:tc>
          <w:tcPr>
            <w:tcW w:w="5953" w:type="dxa"/>
            <w:tcBorders/>
            <w:shd w:fill="auto" w:val="clear"/>
          </w:tcPr>
          <w:p>
            <w:pPr>
              <w:pStyle w:val="ConsPlusNormal"/>
              <w:jc w:val="both"/>
              <w:rPr/>
            </w:pPr>
            <w:r>
              <w:rPr/>
              <w:t xml:space="preserve">    </w:t>
            </w:r>
            <w:r>
              <w:rPr/>
              <w:t>Указывается наименование органа Федерального казначейства.</w:t>
            </w:r>
          </w:p>
        </w:tc>
      </w:tr>
      <w:tr>
        <w:trPr/>
        <w:tc>
          <w:tcPr>
            <w:tcW w:w="4536" w:type="dxa"/>
            <w:tcBorders/>
            <w:shd w:fill="auto" w:val="clear"/>
          </w:tcPr>
          <w:p>
            <w:pPr>
              <w:pStyle w:val="ConsPlusNormal"/>
              <w:jc w:val="both"/>
              <w:rPr/>
            </w:pPr>
            <w:r>
              <w:rPr/>
              <w:t>2.1. Код органа Федерального казначейства (КОФК)</w:t>
            </w:r>
          </w:p>
        </w:tc>
        <w:tc>
          <w:tcPr>
            <w:tcW w:w="5953" w:type="dxa"/>
            <w:tcBorders/>
            <w:shd w:fill="auto" w:val="clear"/>
          </w:tcPr>
          <w:p>
            <w:pPr>
              <w:pStyle w:val="ConsPlusNormal"/>
              <w:jc w:val="both"/>
              <w:rPr/>
            </w:pPr>
            <w:r>
              <w:rPr/>
              <w:t xml:space="preserve">    </w:t>
            </w:r>
            <w:r>
              <w:rPr/>
              <w:t>Указывается код органа Федерального казначейства.</w:t>
            </w:r>
          </w:p>
        </w:tc>
      </w:tr>
      <w:tr>
        <w:trPr/>
        <w:tc>
          <w:tcPr>
            <w:tcW w:w="4536" w:type="dxa"/>
            <w:tcBorders/>
            <w:shd w:fill="auto" w:val="clear"/>
          </w:tcPr>
          <w:p>
            <w:pPr>
              <w:pStyle w:val="ConsPlusNormal"/>
              <w:jc w:val="both"/>
              <w:rPr/>
            </w:pPr>
            <w:r>
              <w:rPr/>
              <w:t>3. Получатель бюджетных средств</w:t>
            </w:r>
          </w:p>
        </w:tc>
        <w:tc>
          <w:tcPr>
            <w:tcW w:w="5953" w:type="dxa"/>
            <w:tcBorders/>
            <w:shd w:fill="auto" w:val="clear"/>
          </w:tcPr>
          <w:p>
            <w:pPr>
              <w:pStyle w:val="ConsPlusNormal"/>
              <w:jc w:val="both"/>
              <w:rPr/>
            </w:pPr>
            <w:r>
              <w:rPr/>
              <w:t xml:space="preserve">     </w:t>
            </w:r>
            <w:r>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rPr/>
        <w:tc>
          <w:tcPr>
            <w:tcW w:w="4536" w:type="dxa"/>
            <w:tcBorders/>
            <w:shd w:fill="auto" w:val="clear"/>
          </w:tcPr>
          <w:p>
            <w:pPr>
              <w:pStyle w:val="ConsPlusNormal"/>
              <w:jc w:val="both"/>
              <w:rPr/>
            </w:pPr>
            <w:r>
              <w:rPr/>
              <w:t>3.1. Код по Сводному реестру</w:t>
            </w:r>
          </w:p>
        </w:tc>
        <w:tc>
          <w:tcPr>
            <w:tcW w:w="5953" w:type="dxa"/>
            <w:tcBorders/>
            <w:shd w:fill="auto" w:val="clear"/>
          </w:tcPr>
          <w:p>
            <w:pPr>
              <w:pStyle w:val="ConsPlusNormal"/>
              <w:jc w:val="both"/>
              <w:rPr/>
            </w:pPr>
            <w:r>
              <w:rPr/>
              <w:t xml:space="preserve">     </w:t>
            </w:r>
            <w:r>
              <w:rPr/>
              <w:t>Указывается код по Сводному реестру получателя средств местного бюджета.</w:t>
            </w:r>
          </w:p>
        </w:tc>
      </w:tr>
      <w:tr>
        <w:trPr/>
        <w:tc>
          <w:tcPr>
            <w:tcW w:w="4536" w:type="dxa"/>
            <w:tcBorders/>
            <w:shd w:fill="auto" w:val="clear"/>
          </w:tcPr>
          <w:p>
            <w:pPr>
              <w:pStyle w:val="ConsPlusNormal"/>
              <w:jc w:val="both"/>
              <w:rPr/>
            </w:pPr>
            <w:r>
              <w:rPr/>
              <w:t>4. Наименование бюджета</w:t>
            </w:r>
          </w:p>
        </w:tc>
        <w:tc>
          <w:tcPr>
            <w:tcW w:w="5953" w:type="dxa"/>
            <w:tcBorders/>
            <w:shd w:fill="auto" w:val="clear"/>
          </w:tcPr>
          <w:p>
            <w:pPr>
              <w:pStyle w:val="ConsPlusNormal"/>
              <w:jc w:val="both"/>
              <w:rPr/>
            </w:pPr>
            <w:r>
              <w:rPr/>
              <w:t xml:space="preserve">     </w:t>
            </w:r>
            <w:r>
              <w:rPr/>
              <w:t>Указывается наименование бюджета – «бюджет Аксайского района».</w:t>
            </w:r>
          </w:p>
        </w:tc>
      </w:tr>
      <w:tr>
        <w:trPr/>
        <w:tc>
          <w:tcPr>
            <w:tcW w:w="4536" w:type="dxa"/>
            <w:tcBorders/>
            <w:shd w:fill="auto" w:val="clear"/>
          </w:tcPr>
          <w:p>
            <w:pPr>
              <w:pStyle w:val="ConsPlusNormal"/>
              <w:jc w:val="both"/>
              <w:rPr/>
            </w:pPr>
            <w:r>
              <w:rPr/>
              <w:t xml:space="preserve">5. Код </w:t>
            </w:r>
            <w:hyperlink r:id="rId55">
              <w:r>
                <w:rPr>
                  <w:rStyle w:val="ListLabel6"/>
                </w:rPr>
                <w:t>ОКТМО</w:t>
              </w:r>
            </w:hyperlink>
          </w:p>
        </w:tc>
        <w:tc>
          <w:tcPr>
            <w:tcW w:w="5953" w:type="dxa"/>
            <w:tcBorders/>
            <w:shd w:fill="auto" w:val="clear"/>
          </w:tcPr>
          <w:p>
            <w:pPr>
              <w:pStyle w:val="ConsPlusNormal"/>
              <w:jc w:val="both"/>
              <w:rPr/>
            </w:pPr>
            <w:r>
              <w:rPr/>
              <w:t xml:space="preserve">     </w:t>
            </w:r>
            <w:r>
              <w:rPr/>
              <w:t xml:space="preserve">Указывается код по Общероссийскому </w:t>
            </w:r>
            <w:hyperlink r:id="rId56">
              <w:r>
                <w:rPr>
                  <w:rStyle w:val="ListLabel6"/>
                </w:rPr>
                <w:t>классификатору</w:t>
              </w:r>
            </w:hyperlink>
            <w:r>
              <w:rPr/>
              <w:t xml:space="preserve"> территорий муниципальных образований органа Федерального казначейства, муниципального образования.</w:t>
            </w:r>
          </w:p>
        </w:tc>
      </w:tr>
      <w:tr>
        <w:trPr/>
        <w:tc>
          <w:tcPr>
            <w:tcW w:w="4536" w:type="dxa"/>
            <w:tcBorders/>
            <w:shd w:fill="auto" w:val="clear"/>
          </w:tcPr>
          <w:p>
            <w:pPr>
              <w:pStyle w:val="ConsPlusNormal"/>
              <w:jc w:val="both"/>
              <w:rPr/>
            </w:pPr>
            <w:r>
              <w:rPr/>
              <w:t>6. Финансовый орган</w:t>
            </w:r>
          </w:p>
        </w:tc>
        <w:tc>
          <w:tcPr>
            <w:tcW w:w="5953" w:type="dxa"/>
            <w:tcBorders/>
            <w:shd w:fill="auto" w:val="clear"/>
          </w:tcPr>
          <w:p>
            <w:pPr>
              <w:pStyle w:val="ConsPlusNormal"/>
              <w:jc w:val="both"/>
              <w:rPr/>
            </w:pPr>
            <w:r>
              <w:rPr/>
              <w:t xml:space="preserve">   </w:t>
            </w:r>
            <w:r>
              <w:rPr/>
              <w:t xml:space="preserve">Указывается финансовый орган </w:t>
            </w:r>
          </w:p>
        </w:tc>
      </w:tr>
      <w:tr>
        <w:trPr/>
        <w:tc>
          <w:tcPr>
            <w:tcW w:w="4536" w:type="dxa"/>
            <w:tcBorders/>
            <w:shd w:fill="auto" w:val="clear"/>
          </w:tcPr>
          <w:p>
            <w:pPr>
              <w:pStyle w:val="ConsPlusNormal"/>
              <w:jc w:val="both"/>
              <w:rPr/>
            </w:pPr>
            <w:r>
              <w:rPr/>
              <w:t>6.1. Код по ОКПО</w:t>
            </w:r>
          </w:p>
        </w:tc>
        <w:tc>
          <w:tcPr>
            <w:tcW w:w="5953" w:type="dxa"/>
            <w:tcBorders/>
            <w:shd w:fill="auto" w:val="clear"/>
          </w:tcPr>
          <w:p>
            <w:pPr>
              <w:pStyle w:val="ConsPlusNormal"/>
              <w:jc w:val="both"/>
              <w:rPr/>
            </w:pPr>
            <w:r>
              <w:rPr/>
              <w:t xml:space="preserve">    </w:t>
            </w:r>
            <w:r>
              <w:rPr/>
              <w:t>Указывается код муниципального учреждения по Общероссийскому классификатору предприятий и организаций.</w:t>
            </w:r>
          </w:p>
        </w:tc>
      </w:tr>
      <w:tr>
        <w:trPr/>
        <w:tc>
          <w:tcPr>
            <w:tcW w:w="4536" w:type="dxa"/>
            <w:tcBorders/>
            <w:shd w:fill="auto" w:val="clear"/>
          </w:tcPr>
          <w:p>
            <w:pPr>
              <w:pStyle w:val="ConsPlusNormal"/>
              <w:jc w:val="both"/>
              <w:rPr/>
            </w:pPr>
            <w:r>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953" w:type="dxa"/>
            <w:tcBorders/>
            <w:shd w:fill="auto" w:val="clear"/>
          </w:tcPr>
          <w:p>
            <w:pPr>
              <w:pStyle w:val="ConsPlusNormal"/>
              <w:jc w:val="both"/>
              <w:rPr/>
            </w:pPr>
            <w:r>
              <w:rPr/>
              <w:t xml:space="preserve">    </w:t>
            </w:r>
            <w:r>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rPr/>
        <w:tc>
          <w:tcPr>
            <w:tcW w:w="4536" w:type="dxa"/>
            <w:tcBorders/>
            <w:shd w:fill="auto" w:val="clear"/>
          </w:tcPr>
          <w:p>
            <w:pPr>
              <w:pStyle w:val="ConsPlusNormal"/>
              <w:jc w:val="both"/>
              <w:rPr/>
            </w:pPr>
            <w:r>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953" w:type="dxa"/>
            <w:tcBorders/>
            <w:shd w:fill="auto" w:val="clear"/>
          </w:tcPr>
          <w:p>
            <w:pPr>
              <w:pStyle w:val="ConsPlusNormal"/>
              <w:jc w:val="both"/>
              <w:rPr/>
            </w:pPr>
            <w:r>
              <w:rPr/>
              <w:t xml:space="preserve">    </w:t>
            </w:r>
            <w:r>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rPr/>
        <w:tc>
          <w:tcPr>
            <w:tcW w:w="4536" w:type="dxa"/>
            <w:tcBorders/>
            <w:shd w:fill="auto" w:val="clear"/>
          </w:tcPr>
          <w:p>
            <w:pPr>
              <w:pStyle w:val="ConsPlusNormal"/>
              <w:jc w:val="both"/>
              <w:rPr/>
            </w:pPr>
            <w:r>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953" w:type="dxa"/>
            <w:tcBorders/>
            <w:shd w:fill="auto" w:val="clear"/>
          </w:tcPr>
          <w:p>
            <w:pPr>
              <w:pStyle w:val="ConsPlusNormal"/>
              <w:jc w:val="both"/>
              <w:rPr/>
            </w:pPr>
            <w:r>
              <w:rPr/>
              <w:t xml:space="preserve">    </w:t>
            </w:r>
            <w:r>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rPr/>
        <w:tc>
          <w:tcPr>
            <w:tcW w:w="4536" w:type="dxa"/>
            <w:tcBorders/>
            <w:shd w:fill="auto" w:val="clear"/>
          </w:tcPr>
          <w:p>
            <w:pPr>
              <w:pStyle w:val="ConsPlusNormal"/>
              <w:jc w:val="both"/>
              <w:rPr/>
            </w:pPr>
            <w:r>
              <w:rPr/>
              <w:t>10. Дата Сведений о денежном обязательстве</w:t>
            </w:r>
          </w:p>
        </w:tc>
        <w:tc>
          <w:tcPr>
            <w:tcW w:w="5953" w:type="dxa"/>
            <w:tcBorders/>
            <w:shd w:fill="auto" w:val="clear"/>
          </w:tcPr>
          <w:p>
            <w:pPr>
              <w:pStyle w:val="ConsPlusNormal"/>
              <w:jc w:val="both"/>
              <w:rPr/>
            </w:pPr>
            <w:r>
              <w:rPr/>
              <w:t xml:space="preserve">   </w:t>
            </w:r>
            <w:r>
              <w:rPr/>
              <w:t>Указывается дата Сведений о денежном обязательстве.</w:t>
            </w:r>
          </w:p>
        </w:tc>
      </w:tr>
      <w:tr>
        <w:trPr/>
        <w:tc>
          <w:tcPr>
            <w:tcW w:w="4536" w:type="dxa"/>
            <w:tcBorders/>
            <w:shd w:fill="auto" w:val="clear"/>
          </w:tcPr>
          <w:p>
            <w:pPr>
              <w:pStyle w:val="ConsPlusNormal"/>
              <w:jc w:val="both"/>
              <w:rPr/>
            </w:pPr>
            <w:r>
              <w:rPr/>
              <w:t>11. Дата постановки на учет (изменения) денежного обязательства</w:t>
            </w:r>
          </w:p>
        </w:tc>
        <w:tc>
          <w:tcPr>
            <w:tcW w:w="5953" w:type="dxa"/>
            <w:tcBorders/>
            <w:shd w:fill="auto" w:val="clear"/>
          </w:tcPr>
          <w:p>
            <w:pPr>
              <w:pStyle w:val="ConsPlusNormal"/>
              <w:jc w:val="both"/>
              <w:rPr/>
            </w:pPr>
            <w:r>
              <w:rPr/>
              <w:t xml:space="preserve">    </w:t>
            </w:r>
            <w:r>
              <w:rPr/>
              <w:t>Указывается дата постановки на учет (изменения) денежного обязательства.</w:t>
            </w:r>
          </w:p>
        </w:tc>
      </w:tr>
      <w:tr>
        <w:trPr/>
        <w:tc>
          <w:tcPr>
            <w:tcW w:w="4536" w:type="dxa"/>
            <w:tcBorders/>
            <w:shd w:fill="auto" w:val="clear"/>
          </w:tcPr>
          <w:p>
            <w:pPr>
              <w:pStyle w:val="ConsPlusNormal"/>
              <w:jc w:val="both"/>
              <w:rPr/>
            </w:pPr>
            <w:r>
              <w:rPr/>
              <w:t>12. Порядковый номер внесения изменений в денежное обязательство</w:t>
            </w:r>
          </w:p>
        </w:tc>
        <w:tc>
          <w:tcPr>
            <w:tcW w:w="5953" w:type="dxa"/>
            <w:tcBorders/>
            <w:shd w:fill="auto" w:val="clear"/>
          </w:tcPr>
          <w:p>
            <w:pPr>
              <w:pStyle w:val="ConsPlusNormal"/>
              <w:jc w:val="both"/>
              <w:rPr/>
            </w:pPr>
            <w:r>
              <w:rPr/>
              <w:t xml:space="preserve">    </w:t>
            </w:r>
            <w:r>
              <w:rPr/>
              <w:t>Указывается порядковый номер внесения изменений в денежное обязательство.</w:t>
            </w:r>
          </w:p>
        </w:tc>
      </w:tr>
      <w:tr>
        <w:trPr>
          <w:trHeight w:val="471" w:hRule="atLeast"/>
        </w:trPr>
        <w:tc>
          <w:tcPr>
            <w:tcW w:w="4536" w:type="dxa"/>
            <w:tcBorders/>
            <w:shd w:fill="auto" w:val="clear"/>
          </w:tcPr>
          <w:p>
            <w:pPr>
              <w:pStyle w:val="ConsPlusNormal"/>
              <w:jc w:val="both"/>
              <w:rPr/>
            </w:pPr>
            <w:r>
              <w:rPr/>
              <w:t>13. Учетный номер денежного обязательства</w:t>
            </w:r>
          </w:p>
        </w:tc>
        <w:tc>
          <w:tcPr>
            <w:tcW w:w="5953" w:type="dxa"/>
            <w:tcBorders/>
            <w:shd w:fill="auto" w:val="clear"/>
          </w:tcPr>
          <w:p>
            <w:pPr>
              <w:pStyle w:val="ConsPlusNormal"/>
              <w:jc w:val="both"/>
              <w:rPr/>
            </w:pPr>
            <w:r>
              <w:rPr/>
              <w:t xml:space="preserve">    </w:t>
            </w:r>
            <w:r>
              <w:rPr/>
              <w:t>Указываются учетный номер денежного обязательства.</w:t>
            </w:r>
          </w:p>
        </w:tc>
      </w:tr>
      <w:tr>
        <w:trPr/>
        <w:tc>
          <w:tcPr>
            <w:tcW w:w="4536" w:type="dxa"/>
            <w:tcBorders/>
            <w:shd w:fill="auto" w:val="clear"/>
          </w:tcPr>
          <w:p>
            <w:pPr>
              <w:pStyle w:val="ConsPlusNormal"/>
              <w:jc w:val="both"/>
              <w:rPr/>
            </w:pPr>
            <w:r>
              <w:rPr/>
              <w:t>14. Номер реестровой записи в реестре контрактов (реестре соглашений)</w:t>
            </w:r>
          </w:p>
        </w:tc>
        <w:tc>
          <w:tcPr>
            <w:tcW w:w="5953" w:type="dxa"/>
            <w:tcBorders/>
            <w:shd w:fill="auto" w:val="clear"/>
          </w:tcPr>
          <w:p>
            <w:pPr>
              <w:pStyle w:val="ConsPlusNormal"/>
              <w:jc w:val="both"/>
              <w:rPr/>
            </w:pPr>
            <w:r>
              <w:rPr/>
              <w:t xml:space="preserve">     </w:t>
            </w:r>
            <w:r>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trPr/>
        <w:tc>
          <w:tcPr>
            <w:tcW w:w="4536" w:type="dxa"/>
            <w:tcBorders/>
            <w:shd w:fill="auto" w:val="clear"/>
          </w:tcPr>
          <w:p>
            <w:pPr>
              <w:pStyle w:val="ConsPlusNormal"/>
              <w:jc w:val="both"/>
              <w:rPr/>
            </w:pPr>
            <w:r>
              <w:rPr/>
              <w:t>15. Ответственный исполнитель</w:t>
            </w:r>
          </w:p>
        </w:tc>
        <w:tc>
          <w:tcPr>
            <w:tcW w:w="5953" w:type="dxa"/>
            <w:tcBorders/>
            <w:shd w:fill="auto" w:val="clear"/>
          </w:tcPr>
          <w:p>
            <w:pPr>
              <w:pStyle w:val="ConsPlusNormal"/>
              <w:jc w:val="both"/>
              <w:rPr/>
            </w:pPr>
            <w:r>
              <w:rPr/>
              <w:t xml:space="preserve">   </w:t>
            </w:r>
            <w:r>
              <w:rPr/>
              <w:t>Указываются должность, подпись, расшифровка подписи, телефон ответственного исполнителя.</w:t>
            </w:r>
          </w:p>
        </w:tc>
      </w:tr>
      <w:tr>
        <w:trPr/>
        <w:tc>
          <w:tcPr>
            <w:tcW w:w="4536" w:type="dxa"/>
            <w:tcBorders/>
            <w:shd w:fill="auto" w:val="clear"/>
          </w:tcPr>
          <w:p>
            <w:pPr>
              <w:pStyle w:val="ConsPlusNormal"/>
              <w:jc w:val="both"/>
              <w:rPr/>
            </w:pPr>
            <w:r>
              <w:rPr/>
              <w:t>16. Дата</w:t>
            </w:r>
          </w:p>
        </w:tc>
        <w:tc>
          <w:tcPr>
            <w:tcW w:w="5953" w:type="dxa"/>
            <w:tcBorders/>
            <w:shd w:fill="auto" w:val="clear"/>
          </w:tcPr>
          <w:p>
            <w:pPr>
              <w:pStyle w:val="ConsPlusNormal"/>
              <w:jc w:val="both"/>
              <w:rPr/>
            </w:pPr>
            <w:r>
              <w:rPr/>
              <w:t xml:space="preserve">     </w:t>
            </w:r>
            <w:r>
              <w:rPr/>
              <w:t>Указывается дата подписания Извещения о постановке на учет (изменении) денежного обязательства в Уполномоченном органе.</w:t>
            </w:r>
          </w:p>
        </w:tc>
      </w:tr>
    </w:tbl>
    <w:p>
      <w:pPr>
        <w:pStyle w:val="ConsPlusNormal"/>
        <w:rPr/>
      </w:pPr>
      <w:r>
        <w:rPr/>
      </w:r>
    </w:p>
    <w:p>
      <w:pPr>
        <w:pStyle w:val="NormalWeb"/>
        <w:spacing w:before="0" w:after="0"/>
        <w:jc w:val="both"/>
        <w:rPr>
          <w:sz w:val="28"/>
          <w:szCs w:val="28"/>
        </w:rPr>
      </w:pPr>
      <w:r>
        <w:rPr>
          <w:sz w:val="28"/>
          <w:szCs w:val="28"/>
        </w:rPr>
      </w:r>
    </w:p>
    <w:p>
      <w:pPr>
        <w:pStyle w:val="Normal"/>
        <w:rPr/>
      </w:pPr>
      <w:r>
        <w:rPr/>
      </w:r>
    </w:p>
    <w:sectPr>
      <w:headerReference w:type="default" r:id="rId57"/>
      <w:headerReference w:type="first" r:id="rId58"/>
      <w:footerReference w:type="default" r:id="rId59"/>
      <w:footerReference w:type="first" r:id="rId60"/>
      <w:type w:val="nextPage"/>
      <w:pgSz w:w="11906" w:h="16838"/>
      <w:pgMar w:left="1134" w:right="567" w:header="709" w:top="766" w:footer="709" w:bottom="1134"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Calibri Light">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right"/>
      <w:rPr/>
    </w:pPr>
    <w:r>
      <w:rPr/>
    </w:r>
  </w:p>
  <w:p>
    <w:pPr>
      <w:pStyle w:val="Style22"/>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ind w:right="36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tabs>
        <w:tab w:val="clear" w:pos="4677"/>
        <w:tab w:val="right" w:pos="9355" w:leader="none"/>
      </w:tabs>
      <w:rPr/>
    </w:pPr>
    <w:r>
      <w:rPr/>
    </w:r>
  </w:p>
</w:hdr>
</file>

<file path=word/settings.xml><?xml version="1.0" encoding="utf-8"?>
<w:settings xmlns:w="http://schemas.openxmlformats.org/wordprocessingml/2006/main">
  <w:zoom w:percent="11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locked="1" w:uiPriority="99"/>
    <w:lsdException w:name="footer" w:uiPriority="99"/>
    <w:lsdException w:name="caption" w:locked="1" w:semiHidden="1" w:unhideWhenUsed="1" w:qFormat="1"/>
    <w:lsdException w:name="line number" w:uiPriority="99"/>
    <w:lsdException w:name="page number" w:locked="1"/>
    <w:lsdException w:name="Title" w:locked="1" w:qFormat="1"/>
    <w:lsdException w:name="Default Paragraph Font" w:locked="1"/>
    <w:lsdException w:name="Body Text" w:locked="1"/>
    <w:lsdException w:name="Subtitle" w:locked="1" w:uiPriority="11" w:qFormat="1"/>
    <w:lsdException w:name="Body Text 2" w:locked="1"/>
    <w:lsdException w:name="Strong" w:locked="1" w:uiPriority="22" w:qFormat="1"/>
    <w:lsdException w:name="Emphasis" w:locked="1" w:qFormat="1"/>
    <w:lsdException w:name="annotation subject" w:uiPriority="99"/>
    <w:lsdException w:name="No List" w:uiPriority="99"/>
    <w:lsdException w:name="Balloon Text" w:uiPriority="99"/>
    <w:lsdException w:name="Table Grid" w:lock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5246a6"/>
    <w:pPr>
      <w:widowControl/>
      <w:bidi w:val="0"/>
      <w:jc w:val="left"/>
    </w:pPr>
    <w:rPr>
      <w:rFonts w:ascii="Arial" w:hAnsi="Arial" w:eastAsia="Calibri" w:cs="Times New Roman"/>
      <w:color w:val="auto"/>
      <w:kern w:val="0"/>
      <w:sz w:val="20"/>
      <w:szCs w:val="20"/>
      <w:lang w:val="ru-RU" w:eastAsia="ru-RU" w:bidi="ar-SA"/>
    </w:rPr>
  </w:style>
  <w:style w:type="paragraph" w:styleId="1">
    <w:name w:val="Heading 1"/>
    <w:basedOn w:val="Normal"/>
    <w:next w:val="Normal"/>
    <w:link w:val="10"/>
    <w:uiPriority w:val="9"/>
    <w:qFormat/>
    <w:locked/>
    <w:rsid w:val="009217fa"/>
    <w:pPr>
      <w:keepNext w:val="true"/>
      <w:outlineLvl w:val="0"/>
    </w:pPr>
    <w:rPr>
      <w:rFonts w:ascii="Times New Roman" w:hAnsi="Times New Roman" w:eastAsia="Times New Roman"/>
      <w:b/>
      <w:sz w:val="28"/>
    </w:rPr>
  </w:style>
  <w:style w:type="paragraph" w:styleId="2">
    <w:name w:val="Heading 2"/>
    <w:basedOn w:val="Normal"/>
    <w:next w:val="Normal"/>
    <w:link w:val="20"/>
    <w:uiPriority w:val="9"/>
    <w:qFormat/>
    <w:locked/>
    <w:rsid w:val="009217fa"/>
    <w:pPr>
      <w:keepNext w:val="true"/>
      <w:jc w:val="both"/>
      <w:outlineLvl w:val="1"/>
    </w:pPr>
    <w:rPr>
      <w:rFonts w:ascii="Times New Roman" w:hAnsi="Times New Roman" w:eastAsia="Times New Roman"/>
      <w:b/>
      <w:sz w:val="28"/>
    </w:rPr>
  </w:style>
  <w:style w:type="paragraph" w:styleId="3">
    <w:name w:val="Heading 3"/>
    <w:basedOn w:val="Normal"/>
    <w:next w:val="Normal"/>
    <w:link w:val="30"/>
    <w:uiPriority w:val="9"/>
    <w:unhideWhenUsed/>
    <w:qFormat/>
    <w:locked/>
    <w:rsid w:val="00a00561"/>
    <w:pPr>
      <w:keepNext w:val="true"/>
      <w:spacing w:before="240" w:after="60"/>
      <w:outlineLvl w:val="2"/>
    </w:pPr>
    <w:rPr>
      <w:rFonts w:ascii="Calibri Light" w:hAnsi="Calibri Light" w:eastAsia="Times New Roman"/>
      <w:b/>
      <w:bCs/>
      <w:sz w:val="26"/>
      <w:szCs w:val="26"/>
    </w:rPr>
  </w:style>
  <w:style w:type="paragraph" w:styleId="4">
    <w:name w:val="Heading 4"/>
    <w:basedOn w:val="Normal"/>
    <w:next w:val="Normal"/>
    <w:link w:val="40"/>
    <w:uiPriority w:val="9"/>
    <w:unhideWhenUsed/>
    <w:qFormat/>
    <w:locked/>
    <w:rsid w:val="00d304ec"/>
    <w:pPr>
      <w:keepNext w:val="true"/>
      <w:keepLines/>
      <w:spacing w:lineRule="auto" w:line="276" w:before="200" w:after="0"/>
      <w:outlineLvl w:val="3"/>
    </w:pPr>
    <w:rPr>
      <w:rFonts w:ascii="Cambria" w:hAnsi="Cambria" w:eastAsia="Times New Roman"/>
      <w:b/>
      <w:bCs/>
      <w:i/>
      <w:iCs/>
      <w:color w:val="4F81BD"/>
    </w:rPr>
  </w:style>
  <w:style w:type="paragraph" w:styleId="5">
    <w:name w:val="Heading 5"/>
    <w:basedOn w:val="Normal"/>
    <w:next w:val="Normal"/>
    <w:link w:val="50"/>
    <w:uiPriority w:val="9"/>
    <w:unhideWhenUsed/>
    <w:qFormat/>
    <w:locked/>
    <w:rsid w:val="00d304ec"/>
    <w:pPr>
      <w:keepNext w:val="true"/>
      <w:keepLines/>
      <w:spacing w:lineRule="auto" w:line="276" w:before="200" w:after="0"/>
      <w:outlineLvl w:val="4"/>
    </w:pPr>
    <w:rPr>
      <w:rFonts w:ascii="Cambria" w:hAnsi="Cambria" w:eastAsia="Times New Roman"/>
      <w:color w:val="243F60"/>
    </w:rPr>
  </w:style>
  <w:style w:type="paragraph" w:styleId="6">
    <w:name w:val="Heading 6"/>
    <w:basedOn w:val="Normal"/>
    <w:next w:val="Normal"/>
    <w:link w:val="60"/>
    <w:uiPriority w:val="9"/>
    <w:unhideWhenUsed/>
    <w:qFormat/>
    <w:locked/>
    <w:rsid w:val="00d304ec"/>
    <w:pPr>
      <w:keepNext w:val="true"/>
      <w:keepLines/>
      <w:spacing w:lineRule="auto" w:line="276" w:before="200" w:after="0"/>
      <w:outlineLvl w:val="5"/>
    </w:pPr>
    <w:rPr>
      <w:rFonts w:ascii="Cambria" w:hAnsi="Cambria" w:eastAsia="Times New Roman"/>
      <w:i/>
      <w:iCs/>
      <w:color w:val="243F60"/>
    </w:rPr>
  </w:style>
  <w:style w:type="paragraph" w:styleId="7">
    <w:name w:val="Heading 7"/>
    <w:basedOn w:val="Normal"/>
    <w:next w:val="Normal"/>
    <w:link w:val="70"/>
    <w:uiPriority w:val="9"/>
    <w:unhideWhenUsed/>
    <w:qFormat/>
    <w:locked/>
    <w:rsid w:val="00d304ec"/>
    <w:pPr>
      <w:keepNext w:val="true"/>
      <w:keepLines/>
      <w:spacing w:lineRule="auto" w:line="276" w:before="200" w:after="0"/>
      <w:outlineLvl w:val="6"/>
    </w:pPr>
    <w:rPr>
      <w:rFonts w:ascii="Cambria" w:hAnsi="Cambria" w:eastAsia="Times New Roman"/>
      <w:i/>
      <w:iCs/>
      <w:color w:val="404040"/>
    </w:rPr>
  </w:style>
  <w:style w:type="paragraph" w:styleId="8">
    <w:name w:val="Heading 8"/>
    <w:basedOn w:val="Normal"/>
    <w:next w:val="Normal"/>
    <w:link w:val="80"/>
    <w:uiPriority w:val="9"/>
    <w:unhideWhenUsed/>
    <w:qFormat/>
    <w:locked/>
    <w:rsid w:val="00d304ec"/>
    <w:pPr>
      <w:keepNext w:val="true"/>
      <w:keepLines/>
      <w:spacing w:lineRule="auto" w:line="276" w:before="200" w:after="0"/>
      <w:outlineLvl w:val="7"/>
    </w:pPr>
    <w:rPr>
      <w:rFonts w:ascii="Cambria" w:hAnsi="Cambria" w:eastAsia="Times New Roman"/>
      <w:color w:val="404040"/>
    </w:rPr>
  </w:style>
  <w:style w:type="paragraph" w:styleId="9">
    <w:name w:val="Heading 9"/>
    <w:basedOn w:val="Normal"/>
    <w:next w:val="Normal"/>
    <w:link w:val="90"/>
    <w:uiPriority w:val="9"/>
    <w:unhideWhenUsed/>
    <w:qFormat/>
    <w:locked/>
    <w:rsid w:val="00d304ec"/>
    <w:pPr>
      <w:keepNext w:val="true"/>
      <w:keepLines/>
      <w:spacing w:lineRule="auto" w:line="276" w:before="200" w:after="0"/>
      <w:outlineLvl w:val="8"/>
    </w:pPr>
    <w:rPr>
      <w:rFonts w:ascii="Cambria" w:hAnsi="Cambria" w:eastAsia="Times New Roman"/>
      <w:i/>
      <w:iCs/>
      <w:color w:val="404040"/>
    </w:rPr>
  </w:style>
  <w:style w:type="character" w:styleId="DefaultParagraphFont" w:default="1">
    <w:name w:val="Default Paragraph Font"/>
    <w:uiPriority w:val="1"/>
    <w:semiHidden/>
    <w:unhideWhenUsed/>
    <w:qFormat/>
    <w:rPr/>
  </w:style>
  <w:style w:type="character" w:styleId="21" w:customStyle="1">
    <w:name w:val="Основной текст 2 Знак"/>
    <w:link w:val="21"/>
    <w:qFormat/>
    <w:locked/>
    <w:rsid w:val="005246a6"/>
    <w:rPr>
      <w:rFonts w:ascii="Times New Roman" w:hAnsi="Times New Roman" w:cs="Times New Roman"/>
      <w:sz w:val="20"/>
      <w:lang w:eastAsia="ru-RU"/>
    </w:rPr>
  </w:style>
  <w:style w:type="character" w:styleId="Style5" w:customStyle="1">
    <w:name w:val="Верхний колонтитул Знак"/>
    <w:link w:val="a3"/>
    <w:uiPriority w:val="99"/>
    <w:qFormat/>
    <w:locked/>
    <w:rsid w:val="005246a6"/>
    <w:rPr>
      <w:rFonts w:ascii="Arial" w:hAnsi="Arial" w:cs="Times New Roman"/>
      <w:sz w:val="20"/>
      <w:lang w:eastAsia="ru-RU"/>
    </w:rPr>
  </w:style>
  <w:style w:type="character" w:styleId="Pagenumber">
    <w:name w:val="page number"/>
    <w:qFormat/>
    <w:rsid w:val="005246a6"/>
    <w:rPr>
      <w:rFonts w:cs="Times New Roman"/>
    </w:rPr>
  </w:style>
  <w:style w:type="character" w:styleId="Style6" w:customStyle="1">
    <w:name w:val="Нижний колонтитул Знак"/>
    <w:link w:val="a6"/>
    <w:uiPriority w:val="99"/>
    <w:qFormat/>
    <w:locked/>
    <w:rsid w:val="00125df0"/>
    <w:rPr>
      <w:rFonts w:ascii="Arial" w:hAnsi="Arial" w:cs="Times New Roman"/>
      <w:sz w:val="20"/>
      <w:lang w:eastAsia="ru-RU"/>
    </w:rPr>
  </w:style>
  <w:style w:type="character" w:styleId="Style7" w:customStyle="1">
    <w:name w:val="Основной текст Знак"/>
    <w:link w:val="a8"/>
    <w:qFormat/>
    <w:locked/>
    <w:rsid w:val="00b256c5"/>
    <w:rPr>
      <w:rFonts w:ascii="Times New Roman" w:hAnsi="Times New Roman" w:cs="Times New Roman"/>
      <w:sz w:val="24"/>
      <w:szCs w:val="24"/>
    </w:rPr>
  </w:style>
  <w:style w:type="character" w:styleId="11" w:customStyle="1">
    <w:name w:val="Заголовок 1 Знак"/>
    <w:link w:val="1"/>
    <w:uiPriority w:val="9"/>
    <w:qFormat/>
    <w:rsid w:val="009217fa"/>
    <w:rPr>
      <w:rFonts w:ascii="Times New Roman" w:hAnsi="Times New Roman" w:eastAsia="Times New Roman"/>
      <w:b/>
      <w:sz w:val="28"/>
    </w:rPr>
  </w:style>
  <w:style w:type="character" w:styleId="22" w:customStyle="1">
    <w:name w:val="Заголовок 2 Знак"/>
    <w:link w:val="2"/>
    <w:uiPriority w:val="9"/>
    <w:qFormat/>
    <w:rsid w:val="009217fa"/>
    <w:rPr>
      <w:rFonts w:ascii="Times New Roman" w:hAnsi="Times New Roman" w:eastAsia="Times New Roman"/>
      <w:b/>
      <w:sz w:val="28"/>
    </w:rPr>
  </w:style>
  <w:style w:type="character" w:styleId="Style8" w:customStyle="1">
    <w:name w:val="Текст выноски Знак"/>
    <w:link w:val="aa"/>
    <w:uiPriority w:val="99"/>
    <w:qFormat/>
    <w:rsid w:val="009217fa"/>
    <w:rPr>
      <w:rFonts w:ascii="Tahoma" w:hAnsi="Tahoma" w:eastAsia="Times New Roman"/>
      <w:sz w:val="16"/>
      <w:szCs w:val="16"/>
    </w:rPr>
  </w:style>
  <w:style w:type="character" w:styleId="Style9">
    <w:name w:val="Интернет-ссылка"/>
    <w:rsid w:val="009217fa"/>
    <w:rPr>
      <w:color w:val="0563C1"/>
      <w:u w:val="single"/>
    </w:rPr>
  </w:style>
  <w:style w:type="character" w:styleId="31" w:customStyle="1">
    <w:name w:val="Заголовок 3 Знак"/>
    <w:link w:val="3"/>
    <w:uiPriority w:val="9"/>
    <w:qFormat/>
    <w:rsid w:val="00a00561"/>
    <w:rPr>
      <w:rFonts w:ascii="Calibri Light" w:hAnsi="Calibri Light" w:eastAsia="Times New Roman" w:cs="Times New Roman"/>
      <w:b/>
      <w:bCs/>
      <w:sz w:val="26"/>
      <w:szCs w:val="26"/>
    </w:rPr>
  </w:style>
  <w:style w:type="character" w:styleId="Style10" w:customStyle="1">
    <w:name w:val="Гипертекстовая ссылка"/>
    <w:uiPriority w:val="99"/>
    <w:qFormat/>
    <w:rsid w:val="001c6e9a"/>
    <w:rPr>
      <w:b w:val="false"/>
      <w:bCs w:val="false"/>
      <w:color w:val="106BBE"/>
    </w:rPr>
  </w:style>
  <w:style w:type="character" w:styleId="41" w:customStyle="1">
    <w:name w:val="Заголовок 4 Знак"/>
    <w:basedOn w:val="DefaultParagraphFont"/>
    <w:link w:val="4"/>
    <w:uiPriority w:val="9"/>
    <w:qFormat/>
    <w:rsid w:val="00d304ec"/>
    <w:rPr>
      <w:rFonts w:ascii="Cambria" w:hAnsi="Cambria" w:eastAsia="Times New Roman"/>
      <w:b/>
      <w:bCs/>
      <w:i/>
      <w:iCs/>
      <w:color w:val="4F81BD"/>
    </w:rPr>
  </w:style>
  <w:style w:type="character" w:styleId="51" w:customStyle="1">
    <w:name w:val="Заголовок 5 Знак"/>
    <w:basedOn w:val="DefaultParagraphFont"/>
    <w:link w:val="5"/>
    <w:uiPriority w:val="9"/>
    <w:qFormat/>
    <w:rsid w:val="00d304ec"/>
    <w:rPr>
      <w:rFonts w:ascii="Cambria" w:hAnsi="Cambria" w:eastAsia="Times New Roman"/>
      <w:color w:val="243F60"/>
    </w:rPr>
  </w:style>
  <w:style w:type="character" w:styleId="61" w:customStyle="1">
    <w:name w:val="Заголовок 6 Знак"/>
    <w:basedOn w:val="DefaultParagraphFont"/>
    <w:link w:val="6"/>
    <w:uiPriority w:val="9"/>
    <w:qFormat/>
    <w:rsid w:val="00d304ec"/>
    <w:rPr>
      <w:rFonts w:ascii="Cambria" w:hAnsi="Cambria" w:eastAsia="Times New Roman"/>
      <w:i/>
      <w:iCs/>
      <w:color w:val="243F60"/>
    </w:rPr>
  </w:style>
  <w:style w:type="character" w:styleId="71" w:customStyle="1">
    <w:name w:val="Заголовок 7 Знак"/>
    <w:basedOn w:val="DefaultParagraphFont"/>
    <w:link w:val="7"/>
    <w:uiPriority w:val="9"/>
    <w:qFormat/>
    <w:rsid w:val="00d304ec"/>
    <w:rPr>
      <w:rFonts w:ascii="Cambria" w:hAnsi="Cambria" w:eastAsia="Times New Roman"/>
      <w:i/>
      <w:iCs/>
      <w:color w:val="404040"/>
    </w:rPr>
  </w:style>
  <w:style w:type="character" w:styleId="81" w:customStyle="1">
    <w:name w:val="Заголовок 8 Знак"/>
    <w:basedOn w:val="DefaultParagraphFont"/>
    <w:link w:val="8"/>
    <w:uiPriority w:val="9"/>
    <w:qFormat/>
    <w:rsid w:val="00d304ec"/>
    <w:rPr>
      <w:rFonts w:ascii="Cambria" w:hAnsi="Cambria" w:eastAsia="Times New Roman"/>
      <w:color w:val="404040"/>
    </w:rPr>
  </w:style>
  <w:style w:type="character" w:styleId="91" w:customStyle="1">
    <w:name w:val="Заголовок 9 Знак"/>
    <w:basedOn w:val="DefaultParagraphFont"/>
    <w:link w:val="9"/>
    <w:uiPriority w:val="9"/>
    <w:qFormat/>
    <w:rsid w:val="00d304ec"/>
    <w:rPr>
      <w:rFonts w:ascii="Cambria" w:hAnsi="Cambria" w:eastAsia="Times New Roman"/>
      <w:i/>
      <w:iCs/>
      <w:color w:val="404040"/>
    </w:rPr>
  </w:style>
  <w:style w:type="character" w:styleId="211" w:customStyle="1">
    <w:name w:val="Основной текст 2 Знак1"/>
    <w:basedOn w:val="DefaultParagraphFont"/>
    <w:uiPriority w:val="99"/>
    <w:semiHidden/>
    <w:qFormat/>
    <w:rsid w:val="00d304ec"/>
    <w:rPr>
      <w:rFonts w:ascii="Arial" w:hAnsi="Arial" w:eastAsia="Calibri" w:cs="Times New Roman"/>
      <w:sz w:val="20"/>
      <w:szCs w:val="20"/>
      <w:lang w:eastAsia="ru-RU"/>
    </w:rPr>
  </w:style>
  <w:style w:type="character" w:styleId="12" w:customStyle="1">
    <w:name w:val="Верхний колонтитул Знак1"/>
    <w:basedOn w:val="DefaultParagraphFont"/>
    <w:uiPriority w:val="99"/>
    <w:semiHidden/>
    <w:qFormat/>
    <w:rsid w:val="00d304ec"/>
    <w:rPr>
      <w:rFonts w:ascii="Arial" w:hAnsi="Arial" w:eastAsia="Calibri" w:cs="Times New Roman"/>
      <w:sz w:val="20"/>
      <w:szCs w:val="20"/>
      <w:lang w:eastAsia="ru-RU"/>
    </w:rPr>
  </w:style>
  <w:style w:type="character" w:styleId="13" w:customStyle="1">
    <w:name w:val="Нижний колонтитул Знак1"/>
    <w:basedOn w:val="DefaultParagraphFont"/>
    <w:uiPriority w:val="99"/>
    <w:semiHidden/>
    <w:qFormat/>
    <w:rsid w:val="00d304ec"/>
    <w:rPr>
      <w:rFonts w:ascii="Arial" w:hAnsi="Arial" w:eastAsia="Calibri" w:cs="Times New Roman"/>
      <w:sz w:val="20"/>
      <w:szCs w:val="20"/>
      <w:lang w:eastAsia="ru-RU"/>
    </w:rPr>
  </w:style>
  <w:style w:type="character" w:styleId="14" w:customStyle="1">
    <w:name w:val="Основной текст Знак1"/>
    <w:basedOn w:val="DefaultParagraphFont"/>
    <w:uiPriority w:val="99"/>
    <w:semiHidden/>
    <w:qFormat/>
    <w:rsid w:val="00d304ec"/>
    <w:rPr>
      <w:rFonts w:ascii="Arial" w:hAnsi="Arial" w:eastAsia="Calibri" w:cs="Times New Roman"/>
      <w:sz w:val="20"/>
      <w:szCs w:val="20"/>
      <w:lang w:eastAsia="ru-RU"/>
    </w:rPr>
  </w:style>
  <w:style w:type="character" w:styleId="15" w:customStyle="1">
    <w:name w:val="Текст выноски Знак1"/>
    <w:basedOn w:val="DefaultParagraphFont"/>
    <w:uiPriority w:val="99"/>
    <w:semiHidden/>
    <w:qFormat/>
    <w:rsid w:val="00d304ec"/>
    <w:rPr>
      <w:rFonts w:ascii="Tahoma" w:hAnsi="Tahoma" w:eastAsia="Calibri" w:cs="Tahoma"/>
      <w:sz w:val="16"/>
      <w:szCs w:val="16"/>
      <w:lang w:eastAsia="ru-RU"/>
    </w:rPr>
  </w:style>
  <w:style w:type="character" w:styleId="Style11" w:customStyle="1">
    <w:name w:val="Название Знак"/>
    <w:basedOn w:val="DefaultParagraphFont"/>
    <w:link w:val="af1"/>
    <w:qFormat/>
    <w:rsid w:val="00d304ec"/>
    <w:rPr>
      <w:rFonts w:ascii="Cambria" w:hAnsi="Cambria" w:eastAsia="Times New Roman"/>
      <w:color w:val="17365D"/>
      <w:spacing w:val="5"/>
      <w:kern w:val="2"/>
      <w:sz w:val="52"/>
      <w:szCs w:val="52"/>
    </w:rPr>
  </w:style>
  <w:style w:type="character" w:styleId="Style12" w:customStyle="1">
    <w:name w:val="Подзаголовок Знак"/>
    <w:basedOn w:val="DefaultParagraphFont"/>
    <w:link w:val="af3"/>
    <w:uiPriority w:val="11"/>
    <w:qFormat/>
    <w:rsid w:val="00d304ec"/>
    <w:rPr>
      <w:rFonts w:ascii="Cambria" w:hAnsi="Cambria" w:eastAsia="Times New Roman"/>
      <w:i/>
      <w:iCs/>
      <w:color w:val="4F81BD"/>
      <w:spacing w:val="15"/>
      <w:sz w:val="24"/>
      <w:szCs w:val="24"/>
    </w:rPr>
  </w:style>
  <w:style w:type="character" w:styleId="SubtleEmphasis">
    <w:name w:val="Subtle Emphasis"/>
    <w:uiPriority w:val="19"/>
    <w:qFormat/>
    <w:rsid w:val="00d304ec"/>
    <w:rPr>
      <w:i/>
      <w:iCs/>
      <w:color w:val="808080"/>
    </w:rPr>
  </w:style>
  <w:style w:type="character" w:styleId="Strong">
    <w:name w:val="Strong"/>
    <w:uiPriority w:val="22"/>
    <w:qFormat/>
    <w:locked/>
    <w:rsid w:val="00d304ec"/>
    <w:rPr>
      <w:b/>
      <w:bCs/>
    </w:rPr>
  </w:style>
  <w:style w:type="character" w:styleId="23" w:customStyle="1">
    <w:name w:val="Цитата 2 Знак"/>
    <w:basedOn w:val="DefaultParagraphFont"/>
    <w:link w:val="24"/>
    <w:uiPriority w:val="29"/>
    <w:qFormat/>
    <w:rsid w:val="00d304ec"/>
    <w:rPr>
      <w:i/>
      <w:iCs/>
      <w:color w:val="000000"/>
    </w:rPr>
  </w:style>
  <w:style w:type="character" w:styleId="Style13" w:customStyle="1">
    <w:name w:val="Текст примечания Знак"/>
    <w:basedOn w:val="DefaultParagraphFont"/>
    <w:link w:val="af7"/>
    <w:uiPriority w:val="99"/>
    <w:qFormat/>
    <w:rsid w:val="00d304ec"/>
    <w:rPr>
      <w:lang w:eastAsia="en-US"/>
    </w:rPr>
  </w:style>
  <w:style w:type="character" w:styleId="Style14" w:customStyle="1">
    <w:name w:val="Текст сноски Знак"/>
    <w:basedOn w:val="DefaultParagraphFont"/>
    <w:link w:val="afa"/>
    <w:uiPriority w:val="99"/>
    <w:qFormat/>
    <w:rsid w:val="00d304ec"/>
    <w:rPr/>
  </w:style>
  <w:style w:type="character" w:styleId="16" w:customStyle="1">
    <w:name w:val="Текст сноски Знак1"/>
    <w:basedOn w:val="DefaultParagraphFont"/>
    <w:link w:val="afa"/>
    <w:uiPriority w:val="99"/>
    <w:qFormat/>
    <w:rsid w:val="00d304ec"/>
    <w:rPr>
      <w:rFonts w:ascii="Arial" w:hAnsi="Arial"/>
    </w:rPr>
  </w:style>
  <w:style w:type="character" w:styleId="Style15" w:customStyle="1">
    <w:name w:val="Тема примечания Знак"/>
    <w:basedOn w:val="Style13"/>
    <w:link w:val="afc"/>
    <w:uiPriority w:val="99"/>
    <w:qFormat/>
    <w:rsid w:val="00d304ec"/>
    <w:rPr>
      <w:b/>
      <w:bCs/>
    </w:rPr>
  </w:style>
  <w:style w:type="character" w:styleId="17" w:customStyle="1">
    <w:name w:val="Тема примечания Знак1"/>
    <w:basedOn w:val="Style13"/>
    <w:link w:val="afc"/>
    <w:uiPriority w:val="99"/>
    <w:qFormat/>
    <w:rsid w:val="00d304ec"/>
    <w:rPr>
      <w:b/>
      <w:bCs/>
    </w:rPr>
  </w:style>
  <w:style w:type="character" w:styleId="24" w:customStyle="1">
    <w:name w:val="Основной текст с отступом 2 Знак"/>
    <w:basedOn w:val="DefaultParagraphFont"/>
    <w:link w:val="26"/>
    <w:qFormat/>
    <w:rsid w:val="00d304ec"/>
    <w:rPr>
      <w:rFonts w:ascii="Arial" w:hAnsi="Arial"/>
    </w:rPr>
  </w:style>
  <w:style w:type="character" w:styleId="Linenumber">
    <w:name w:val="line number"/>
    <w:basedOn w:val="DefaultParagraphFont"/>
    <w:uiPriority w:val="99"/>
    <w:unhideWhenUsed/>
    <w:qFormat/>
    <w:rsid w:val="00d304ec"/>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color w:val="auto"/>
      <w:sz w:val="28"/>
      <w:szCs w:val="28"/>
    </w:rPr>
  </w:style>
  <w:style w:type="character" w:styleId="ListLabel6">
    <w:name w:val="ListLabel 6"/>
    <w:qFormat/>
    <w:rPr/>
  </w:style>
  <w:style w:type="character" w:styleId="ListLabel7">
    <w:name w:val="ListLabel 7"/>
    <w:qFormat/>
    <w:rPr>
      <w:rFonts w:ascii="Times New Roman" w:hAnsi="Times New Roman"/>
      <w:sz w:val="28"/>
      <w:szCs w:val="28"/>
    </w:rPr>
  </w:style>
  <w:style w:type="character" w:styleId="ListLabel8">
    <w:name w:val="ListLabel 8"/>
    <w:qFormat/>
    <w:rPr>
      <w:rFonts w:ascii="Times New Roman" w:hAnsi="Times New Roman" w:cs="Times New Roman"/>
      <w:sz w:val="28"/>
      <w:szCs w:val="28"/>
    </w:rPr>
  </w:style>
  <w:style w:type="character" w:styleId="ListLabel9">
    <w:name w:val="ListLabel 9"/>
    <w:qFormat/>
    <w:rPr>
      <w:color w:val="0000FF"/>
    </w:rPr>
  </w:style>
  <w:style w:type="character" w:styleId="ListLabel10">
    <w:name w:val="ListLabel 10"/>
    <w:qFormat/>
    <w:rPr>
      <w:rFonts w:eastAsia="Times New Roman"/>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9"/>
    <w:rsid w:val="00b256c5"/>
    <w:pPr>
      <w:spacing w:before="0" w:after="120"/>
    </w:pPr>
    <w:rPr>
      <w:rFonts w:ascii="Times New Roman" w:hAnsi="Times New Roman"/>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BodyText2">
    <w:name w:val="Body Text 2"/>
    <w:basedOn w:val="Normal"/>
    <w:link w:val="22"/>
    <w:qFormat/>
    <w:rsid w:val="005246a6"/>
    <w:pPr>
      <w:jc w:val="both"/>
    </w:pPr>
    <w:rPr>
      <w:rFonts w:ascii="Times New Roman" w:hAnsi="Times New Roman"/>
    </w:rPr>
  </w:style>
  <w:style w:type="paragraph" w:styleId="Style21">
    <w:name w:val="Header"/>
    <w:basedOn w:val="Normal"/>
    <w:link w:val="a4"/>
    <w:uiPriority w:val="99"/>
    <w:rsid w:val="005246a6"/>
    <w:pPr>
      <w:tabs>
        <w:tab w:val="clear" w:pos="708"/>
        <w:tab w:val="center" w:pos="4677" w:leader="none"/>
        <w:tab w:val="right" w:pos="9355" w:leader="none"/>
      </w:tabs>
    </w:pPr>
    <w:rPr/>
  </w:style>
  <w:style w:type="paragraph" w:styleId="ConsPlusNormal" w:customStyle="1">
    <w:name w:val="ConsPlusNormal"/>
    <w:qFormat/>
    <w:rsid w:val="005246a6"/>
    <w:pPr>
      <w:widowControl/>
      <w:bidi w:val="0"/>
      <w:jc w:val="left"/>
    </w:pPr>
    <w:rPr>
      <w:rFonts w:ascii="Times New Roman" w:hAnsi="Times New Roman" w:eastAsia="Calibri" w:cs="Times New Roman"/>
      <w:color w:val="auto"/>
      <w:kern w:val="0"/>
      <w:sz w:val="28"/>
      <w:szCs w:val="28"/>
      <w:lang w:val="ru-RU" w:eastAsia="ru-RU" w:bidi="ar-SA"/>
    </w:rPr>
  </w:style>
  <w:style w:type="paragraph" w:styleId="Style22">
    <w:name w:val="Footer"/>
    <w:basedOn w:val="Normal"/>
    <w:link w:val="a7"/>
    <w:uiPriority w:val="99"/>
    <w:rsid w:val="00125df0"/>
    <w:pPr>
      <w:tabs>
        <w:tab w:val="clear" w:pos="708"/>
        <w:tab w:val="center" w:pos="4677" w:leader="none"/>
        <w:tab w:val="right" w:pos="9355" w:leader="none"/>
      </w:tabs>
    </w:pPr>
    <w:rPr/>
  </w:style>
  <w:style w:type="paragraph" w:styleId="ConsPlusTitle" w:customStyle="1">
    <w:name w:val="ConsPlusTitle"/>
    <w:qFormat/>
    <w:rsid w:val="00f669b0"/>
    <w:pPr>
      <w:widowControl w:val="false"/>
      <w:bidi w:val="0"/>
      <w:jc w:val="left"/>
    </w:pPr>
    <w:rPr>
      <w:rFonts w:eastAsia="Times New Roman" w:cs="Calibri" w:ascii="Calibri" w:hAnsi="Calibri"/>
      <w:b/>
      <w:color w:val="auto"/>
      <w:kern w:val="0"/>
      <w:sz w:val="22"/>
      <w:szCs w:val="20"/>
      <w:lang w:val="ru-RU" w:eastAsia="ru-RU" w:bidi="ar-SA"/>
    </w:rPr>
  </w:style>
  <w:style w:type="paragraph" w:styleId="BalloonText">
    <w:name w:val="Balloon Text"/>
    <w:basedOn w:val="Normal"/>
    <w:link w:val="ab"/>
    <w:uiPriority w:val="99"/>
    <w:unhideWhenUsed/>
    <w:qFormat/>
    <w:rsid w:val="009217fa"/>
    <w:pPr/>
    <w:rPr>
      <w:rFonts w:ascii="Tahoma" w:hAnsi="Tahoma" w:eastAsia="Times New Roman"/>
      <w:sz w:val="16"/>
      <w:szCs w:val="16"/>
    </w:rPr>
  </w:style>
  <w:style w:type="paragraph" w:styleId="25" w:customStyle="1">
    <w:name w:val="Обычный2"/>
    <w:qFormat/>
    <w:rsid w:val="009217fa"/>
    <w:pPr>
      <w:widowControl/>
      <w:bidi w:val="0"/>
      <w:jc w:val="left"/>
    </w:pPr>
    <w:rPr>
      <w:rFonts w:ascii="Times New Roman" w:hAnsi="Times New Roman" w:eastAsia="Times New Roman" w:cs="Times New Roman"/>
      <w:color w:val="auto"/>
      <w:kern w:val="0"/>
      <w:sz w:val="26"/>
      <w:szCs w:val="20"/>
      <w:lang w:val="ru-RU" w:eastAsia="ru-RU" w:bidi="ar-SA"/>
    </w:rPr>
  </w:style>
  <w:style w:type="paragraph" w:styleId="NoSpacing">
    <w:name w:val="No Spacing"/>
    <w:uiPriority w:val="1"/>
    <w:qFormat/>
    <w:rsid w:val="00bb4926"/>
    <w:pPr>
      <w:widowControl/>
      <w:bidi w:val="0"/>
      <w:jc w:val="left"/>
    </w:pPr>
    <w:rPr>
      <w:rFonts w:ascii="Arial" w:hAnsi="Arial" w:eastAsia="Calibri" w:cs="Times New Roman"/>
      <w:color w:val="auto"/>
      <w:kern w:val="0"/>
      <w:sz w:val="20"/>
      <w:szCs w:val="20"/>
      <w:lang w:val="ru-RU" w:eastAsia="ru-RU" w:bidi="ar-SA"/>
    </w:rPr>
  </w:style>
  <w:style w:type="paragraph" w:styleId="ConsNonformat" w:customStyle="1">
    <w:name w:val="ConsNonformat"/>
    <w:qFormat/>
    <w:rsid w:val="0071584f"/>
    <w:pPr>
      <w:widowControl w:val="false"/>
      <w:bidi w:val="0"/>
      <w:jc w:val="left"/>
    </w:pPr>
    <w:rPr>
      <w:rFonts w:ascii="Courier New" w:hAnsi="Courier New" w:eastAsia="Times New Roman" w:cs="Courier New"/>
      <w:color w:val="auto"/>
      <w:kern w:val="0"/>
      <w:sz w:val="20"/>
      <w:szCs w:val="20"/>
      <w:lang w:val="ru-RU" w:eastAsia="ru-RU" w:bidi="ar-SA"/>
    </w:rPr>
  </w:style>
  <w:style w:type="paragraph" w:styleId="NormalWeb">
    <w:name w:val="Normal (Web)"/>
    <w:basedOn w:val="Normal"/>
    <w:qFormat/>
    <w:rsid w:val="001c6e9a"/>
    <w:pPr>
      <w:suppressAutoHyphens w:val="true"/>
      <w:spacing w:before="0" w:after="223"/>
    </w:pPr>
    <w:rPr>
      <w:rFonts w:ascii="Times New Roman" w:hAnsi="Times New Roman" w:eastAsia="Times New Roman"/>
      <w:sz w:val="24"/>
      <w:szCs w:val="24"/>
      <w:lang w:eastAsia="ar-SA"/>
    </w:rPr>
  </w:style>
  <w:style w:type="paragraph" w:styleId="212" w:customStyle="1">
    <w:name w:val="Основной текст 21"/>
    <w:basedOn w:val="Normal"/>
    <w:qFormat/>
    <w:rsid w:val="001c6e9a"/>
    <w:pPr>
      <w:suppressAutoHyphens w:val="true"/>
      <w:jc w:val="both"/>
    </w:pPr>
    <w:rPr>
      <w:rFonts w:ascii="Times New Roman" w:hAnsi="Times New Roman"/>
      <w:lang w:eastAsia="ar-SA"/>
    </w:rPr>
  </w:style>
  <w:style w:type="paragraph" w:styleId="ListParagraph">
    <w:name w:val="List Paragraph"/>
    <w:basedOn w:val="Normal"/>
    <w:uiPriority w:val="34"/>
    <w:qFormat/>
    <w:rsid w:val="005e496e"/>
    <w:pPr>
      <w:spacing w:before="0" w:after="0"/>
      <w:ind w:left="720" w:hanging="0"/>
      <w:contextualSpacing/>
    </w:pPr>
    <w:rPr/>
  </w:style>
  <w:style w:type="paragraph" w:styleId="ConsPlusTitlePage" w:customStyle="1">
    <w:name w:val="ConsPlusTitlePage"/>
    <w:qFormat/>
    <w:rsid w:val="00d304ec"/>
    <w:pPr>
      <w:widowControl w:val="false"/>
      <w:bidi w:val="0"/>
      <w:jc w:val="left"/>
    </w:pPr>
    <w:rPr>
      <w:rFonts w:ascii="Tahoma" w:hAnsi="Tahoma" w:eastAsia="Times New Roman" w:cs="Tahoma"/>
      <w:color w:val="auto"/>
      <w:kern w:val="0"/>
      <w:sz w:val="20"/>
      <w:szCs w:val="20"/>
      <w:lang w:val="ru-RU" w:eastAsia="ru-RU" w:bidi="ar-SA"/>
    </w:rPr>
  </w:style>
  <w:style w:type="paragraph" w:styleId="ConsPlusNonformat" w:customStyle="1">
    <w:name w:val="ConsPlusNonformat"/>
    <w:qFormat/>
    <w:rsid w:val="00d304ec"/>
    <w:pPr>
      <w:widowControl w:val="false"/>
      <w:bidi w:val="0"/>
      <w:jc w:val="left"/>
    </w:pPr>
    <w:rPr>
      <w:rFonts w:ascii="Courier New" w:hAnsi="Courier New" w:eastAsia="Times New Roman" w:cs="Courier New"/>
      <w:color w:val="auto"/>
      <w:kern w:val="0"/>
      <w:sz w:val="20"/>
      <w:szCs w:val="20"/>
      <w:lang w:val="ru-RU" w:eastAsia="ru-RU" w:bidi="ar-SA"/>
    </w:rPr>
  </w:style>
  <w:style w:type="paragraph" w:styleId="Style23">
    <w:name w:val="Title"/>
    <w:basedOn w:val="Normal"/>
    <w:next w:val="Normal"/>
    <w:link w:val="af2"/>
    <w:qFormat/>
    <w:locked/>
    <w:rsid w:val="00d304ec"/>
    <w:pPr>
      <w:pBdr>
        <w:bottom w:val="single" w:sz="8" w:space="4" w:color="4F81BD"/>
      </w:pBdr>
      <w:spacing w:before="0" w:after="300"/>
      <w:contextualSpacing/>
    </w:pPr>
    <w:rPr>
      <w:rFonts w:ascii="Cambria" w:hAnsi="Cambria" w:eastAsia="Times New Roman"/>
      <w:color w:val="17365D"/>
      <w:spacing w:val="5"/>
      <w:kern w:val="2"/>
      <w:sz w:val="52"/>
      <w:szCs w:val="52"/>
    </w:rPr>
  </w:style>
  <w:style w:type="paragraph" w:styleId="Style24">
    <w:name w:val="Subtitle"/>
    <w:basedOn w:val="Normal"/>
    <w:next w:val="Normal"/>
    <w:link w:val="af4"/>
    <w:uiPriority w:val="11"/>
    <w:qFormat/>
    <w:locked/>
    <w:rsid w:val="00d304ec"/>
    <w:pPr>
      <w:spacing w:lineRule="auto" w:line="276" w:before="0" w:after="200"/>
    </w:pPr>
    <w:rPr>
      <w:rFonts w:ascii="Cambria" w:hAnsi="Cambria" w:eastAsia="Times New Roman"/>
      <w:i/>
      <w:iCs/>
      <w:color w:val="4F81BD"/>
      <w:spacing w:val="15"/>
      <w:sz w:val="24"/>
      <w:szCs w:val="24"/>
    </w:rPr>
  </w:style>
  <w:style w:type="paragraph" w:styleId="Quote">
    <w:name w:val="Quote"/>
    <w:basedOn w:val="Normal"/>
    <w:next w:val="Normal"/>
    <w:link w:val="25"/>
    <w:uiPriority w:val="29"/>
    <w:qFormat/>
    <w:rsid w:val="00d304ec"/>
    <w:pPr>
      <w:spacing w:lineRule="auto" w:line="276" w:before="0" w:after="200"/>
    </w:pPr>
    <w:rPr>
      <w:rFonts w:ascii="Calibri" w:hAnsi="Calibri"/>
      <w:i/>
      <w:iCs/>
      <w:color w:val="000000"/>
    </w:rPr>
  </w:style>
  <w:style w:type="paragraph" w:styleId="Annotationtext">
    <w:name w:val="annotation text"/>
    <w:basedOn w:val="Normal"/>
    <w:link w:val="af8"/>
    <w:uiPriority w:val="99"/>
    <w:unhideWhenUsed/>
    <w:qFormat/>
    <w:rsid w:val="00d304ec"/>
    <w:pPr>
      <w:spacing w:before="0" w:after="160"/>
    </w:pPr>
    <w:rPr>
      <w:rFonts w:ascii="Calibri" w:hAnsi="Calibri"/>
      <w:lang w:eastAsia="en-US"/>
    </w:rPr>
  </w:style>
  <w:style w:type="paragraph" w:styleId="Style25">
    <w:name w:val="Footnote Text"/>
    <w:basedOn w:val="Normal"/>
    <w:link w:val="af9"/>
    <w:uiPriority w:val="99"/>
    <w:unhideWhenUsed/>
    <w:rsid w:val="00d304ec"/>
    <w:pPr/>
    <w:rPr>
      <w:rFonts w:ascii="Calibri" w:hAnsi="Calibri"/>
    </w:rPr>
  </w:style>
  <w:style w:type="paragraph" w:styleId="Annotationsubject">
    <w:name w:val="annotation subject"/>
    <w:basedOn w:val="Annotationtext"/>
    <w:next w:val="Annotationtext"/>
    <w:link w:val="afb"/>
    <w:uiPriority w:val="99"/>
    <w:unhideWhenUsed/>
    <w:qFormat/>
    <w:rsid w:val="00d304ec"/>
    <w:pPr>
      <w:spacing w:lineRule="auto" w:line="276" w:before="0" w:after="200"/>
    </w:pPr>
    <w:rPr>
      <w:b/>
      <w:bCs/>
    </w:rPr>
  </w:style>
  <w:style w:type="paragraph" w:styleId="BodyTextIndent2">
    <w:name w:val="Body Text Indent 2"/>
    <w:basedOn w:val="Normal"/>
    <w:link w:val="27"/>
    <w:qFormat/>
    <w:rsid w:val="00d304ec"/>
    <w:pPr>
      <w:spacing w:lineRule="auto" w:line="480" w:before="0" w:after="120"/>
      <w:ind w:left="283" w:hanging="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ternet.garant.ru/document/redirect/12112604/219" TargetMode="External"/><Relationship Id="rId3" Type="http://schemas.openxmlformats.org/officeDocument/2006/relationships/hyperlink" Target="consultantplus://offline/ref=1AD9ACEDFA4D6B233567A42F0F903E3F40921EE6E865971A6C2E2D4CEE97EF9D108AB3D3E124518D2E3A9F7BCA8187451C3345C7E0779A75p7i7F" TargetMode="External"/><Relationship Id="rId4" Type="http://schemas.openxmlformats.org/officeDocument/2006/relationships/hyperlink" Target="consultantplus://offline/ref=1AD9ACEDFA4D6B233567A42F0F903E3F40921EE6E865971A6C2E2D4CEE97EF9D108AB3D3E124518D2F3A9F7BCA8187451C3345C7E0779A75p7i7F" TargetMode="External"/><Relationship Id="rId5" Type="http://schemas.openxmlformats.org/officeDocument/2006/relationships/hyperlink" Target="consultantplus://offline/ref=1AD9ACEDFA4D6B233567A42F0F903E3F40921EE6E865971A6C2E2D4CEE97EF9D108AB3D3E124518D293A9F7BCA8187451C3345C7E0779A75p7i7F" TargetMode="External"/><Relationship Id="rId6" Type="http://schemas.openxmlformats.org/officeDocument/2006/relationships/hyperlink" Target="consultantplus://offline/ref=DCAF49A76EFE597657A7957CC63A9B909065B096D1B0AA5BCFA79104EEDDA2745DF96100601EDE210A34E301D0BE895E4A5B65A21FA3071FgFeAF" TargetMode="External"/><Relationship Id="rId7" Type="http://schemas.openxmlformats.org/officeDocument/2006/relationships/hyperlink" Target="consultantplus://offline/ref=DCAF49A76EFE597657A7957CC63A9B909065B096D1B0AA5BCFA79104EEDDA2745DF96100601EDE200334E301D0BE895E4A5B65A21FA3071FgFeAF" TargetMode="External"/><Relationship Id="rId8" Type="http://schemas.openxmlformats.org/officeDocument/2006/relationships/hyperlink" Target="consultantplus://offline/ref=DCAF49A76EFE597657A7957CC63A9B909065B096D1B0AA5BCFA79104EEDDA2745DF961036316D673537BE25D97EB9A5C4B5B66A303gAe2F" TargetMode="External"/><Relationship Id="rId9" Type="http://schemas.openxmlformats.org/officeDocument/2006/relationships/hyperlink" Target="consultantplus://offline/ref=DCAF49A76EFE597657A7957CC63A9B909060B799D2B3AA5BCFA79104EEDDA2745DF96100601FD92E0634E301D0BE895E4A5B65A21FA3071FgFeAF" TargetMode="External"/><Relationship Id="rId10" Type="http://schemas.openxmlformats.org/officeDocument/2006/relationships/hyperlink" Target="consultantplus://offline/ref=F4F96CEDF199A5FE47AED8704609A4D48B8287A23BE65F29692171A982FE2171F78F201A2A8023DE7EF22F47B601128A6790669AB9653609H6wAF" TargetMode="External"/><Relationship Id="rId11" Type="http://schemas.openxmlformats.org/officeDocument/2006/relationships/hyperlink" Target="consultantplus://offline/ref=F4F96CEDF199A5FE47AED8704609A4D48B8287A23BE65F29692171A982FE2171F78F201A2A8022D77DF22F47B601128A6790669AB9653609H6wAF" TargetMode="External"/><Relationship Id="rId12" Type="http://schemas.openxmlformats.org/officeDocument/2006/relationships/hyperlink" Target="consultantplus://offline/ref=A1145A9BFE9FCE40C328531AD8BF39F86A5EEE0BDD8C22C0E6E910FDC4DAE037D4326F70D335A8A7F20249D1B8005421FA1097AAB9210D79j1jBO" TargetMode="External"/><Relationship Id="rId13" Type="http://schemas.openxmlformats.org/officeDocument/2006/relationships/hyperlink" Target="consultantplus://offline/ref=A1145A9BFE9FCE40C328531AD8BF39F86A5EEE0BDD8C22C0E6E910FDC4DAE037D4326F70D335A8A6F30249D1B8005421FA1097AAB9210D79j1jBO" TargetMode="External"/><Relationship Id="rId14" Type="http://schemas.openxmlformats.org/officeDocument/2006/relationships/hyperlink" Target="consultantplus://offline/ref=A1145A9BFE9FCE40C328531AD8BF39F86A5EEE0BDD8C22C0E6E910FDC4DAE037D4326F70D335AFA7F80249D1B8005421FA1097AAB9210D79j1jBO" TargetMode="External"/><Relationship Id="rId15" Type="http://schemas.openxmlformats.org/officeDocument/2006/relationships/hyperlink" Target="consultantplus://offline/ref=A384A29EDF63BC43B2B21C667B6B732A3C941808E3BE17716EB7C0B9DE03B17DD7B8CA5A6E1723A9841B933CB709DDD79CFB6B947B787F3CP5r9O" TargetMode="External"/><Relationship Id="rId16" Type="http://schemas.openxmlformats.org/officeDocument/2006/relationships/hyperlink" Target="consultantplus://offline/ref=2CD3AED5BD6032CB32DDD726084D7481EE084431CB8F42C8393DF52F8E94E61737E911CFD538C716C5FAC890C1A4CEA739CAF7C73A297AEE3CSFN" TargetMode="External"/><Relationship Id="rId17" Type="http://schemas.openxmlformats.org/officeDocument/2006/relationships/hyperlink" Target="consultantplus://offline/ref=DD93AD180ABA34C31F4AC04AD203F4034082712D01DAC0B9BA5770E8920BD948CE23AD45430F79FF8A0C7406F1A6E23F52FA92911A48DA7Dk8S5N" TargetMode="External"/><Relationship Id="rId18" Type="http://schemas.openxmlformats.org/officeDocument/2006/relationships/hyperlink" Target="consultantplus://offline/ref=85864B11D900E7B67172BE886E145A4C9FC73CA9D1B3426D43A733559A8577B2484BF432E712600CA621B1DFFC8FBD609A6CAE3083791009WE34I" TargetMode="External"/><Relationship Id="rId19" Type="http://schemas.openxmlformats.org/officeDocument/2006/relationships/hyperlink" Target="consultantplus://offline/ref=F4102EF43FA2BAC4F87523FCE50AF95697D6C099ECCBA62AF69B3EC89FE0CF4CABF525A9F221A91A5EA68E7C878B8B4EA62F5AA40DB97399S4q3N" TargetMode="External"/><Relationship Id="rId20" Type="http://schemas.openxmlformats.org/officeDocument/2006/relationships/hyperlink" Target="consultantplus://offline/ref=F4102EF43FA2BAC4F87523FCE50AF95697D6C099ECCBA62AF69B3EC89FE0CF4CABF525A9F221AE1851A68E7C878B8B4EA62F5AA40DB97399S4q3N" TargetMode="External"/><Relationship Id="rId21" Type="http://schemas.openxmlformats.org/officeDocument/2006/relationships/hyperlink" Target="consultantplus://offline/ref=A7B5E885CA2EA550FB4FC7372D371F46472C476FC3F755CB1C508E0AA10C9D64629998498DCC7A6FE58E2A629EC867BD487EF842AD359599xFq1N" TargetMode="External"/><Relationship Id="rId22" Type="http://schemas.openxmlformats.org/officeDocument/2006/relationships/footer" Target="footer1.xml"/><Relationship Id="rId23" Type="http://schemas.openxmlformats.org/officeDocument/2006/relationships/hyperlink" Target="consultantplus://offline/ref=3F9074C5687B24394ABCFF26C211A4B55E3F79628E57E23C38699997C057B302610066A7BF88374B2F56DDA6C3x3qFO" TargetMode="External"/><Relationship Id="rId24" Type="http://schemas.openxmlformats.org/officeDocument/2006/relationships/hyperlink" Target="consultantplus://offline/ref=47161C46BA11F43A590889B11F702AD243637AAEDFE6CB56E56438E2DAC01D99F41CA5290C3ADE6DC38A354706L1q1O" TargetMode="External"/><Relationship Id="rId25" Type="http://schemas.openxmlformats.org/officeDocument/2006/relationships/hyperlink" Target="consultantplus://offline/ref=3F9074C5687B24394ABCFF26C211A4B55C3F786A8D56E23C38699997C057B302610066A7BF88374B2F56DDA6C3x3qFO" TargetMode="External"/><Relationship Id="rId26" Type="http://schemas.openxmlformats.org/officeDocument/2006/relationships/hyperlink" Target="consultantplus://offline/ref=3F9074C5687B24394ABCFF26C211A4B55C3F786A8D56E23C38699997C057B302610066A7BF88374B2F56DDA6C3x3qFO" TargetMode="External"/><Relationship Id="rId27" Type="http://schemas.openxmlformats.org/officeDocument/2006/relationships/hyperlink" Target="consultantplus://offline/ref=3F9074C5687B24394ABCFF26C211A4B55C3F786A8D56E23C38699997C057B302610066A7BF88374B2F56DDA6C3x3qFO" TargetMode="External"/><Relationship Id="rId28" Type="http://schemas.openxmlformats.org/officeDocument/2006/relationships/footer" Target="footer2.xml"/><Relationship Id="rId29" Type="http://schemas.openxmlformats.org/officeDocument/2006/relationships/hyperlink" Target="consultantplus://offline/ref=3F9074C5687B24394ABCFF26C211A4B55E3F79628E57E23C38699997C057B302610066A7BF88374B2F56DDA6C3x3qFO" TargetMode="External"/><Relationship Id="rId30" Type="http://schemas.openxmlformats.org/officeDocument/2006/relationships/hyperlink" Target="consultantplus://offline/ref=3F9074C5687B24394ABCFF26C211A4B55E3F79628E57E23C38699997C057B302610066A7BF88374B2F56DDA6C3x3qFO" TargetMode="External"/><Relationship Id="rId31" Type="http://schemas.openxmlformats.org/officeDocument/2006/relationships/hyperlink" Target="consultantplus://offline/ref=3F9074C5687B24394ABCFF26C211A4B55C3F786A8D56E23C38699997C057B302610066A7BF88374B2F56DDA6C3x3qFO" TargetMode="External"/><Relationship Id="rId32" Type="http://schemas.openxmlformats.org/officeDocument/2006/relationships/footer" Target="footer3.xml"/><Relationship Id="rId33" Type="http://schemas.openxmlformats.org/officeDocument/2006/relationships/hyperlink" Target="consultantplus://offline/ref=F02CF448532A0BE3BB847DB359B096AA41343B8B17511D392615E2624F50D42D6AEEC4EDBE75E3B7335AEA6477231CD0F57360BB022C49BCR5EEG" TargetMode="External"/><Relationship Id="rId34" Type="http://schemas.openxmlformats.org/officeDocument/2006/relationships/hyperlink" Target="consultantplus://offline/ref=F02CF448532A0BE3BB847DB359B096AA4136308513521D392615E2624F50D42D6AEEC4EDBE74EAB33F5AEA6477231CD0F57360BB022C49BCR5EEG" TargetMode="External"/><Relationship Id="rId35" Type="http://schemas.openxmlformats.org/officeDocument/2006/relationships/hyperlink" Target="consultantplus://offline/ref=F02CF448532A0BE3BB847DB359B096AA4136308513521D392615E2624F50D42D6AEEC4EDBE74E1B3335AEA6477231CD0F57360BB022C49BCR5EEG" TargetMode="External"/><Relationship Id="rId36" Type="http://schemas.openxmlformats.org/officeDocument/2006/relationships/hyperlink" Target="consultantplus://offline/ref=F02CF448532A0BE3BB847DB359B096AA4136308513521D392615E2624F50D42D6AEEC4EDBE74E6B3305AEA6477231CD0F57360BB022C49BCR5EEG" TargetMode="External"/><Relationship Id="rId37" Type="http://schemas.openxmlformats.org/officeDocument/2006/relationships/hyperlink" Target="consultantplus://offline/ref=3F9074C5687B24394ABCFF26C211A4B55E3F79628E57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39" Type="http://schemas.openxmlformats.org/officeDocument/2006/relationships/hyperlink" Target="consultantplus://offline/ref=3F9074C5687B24394ABCFF26C211A4B55C3F786A8D56E23C38699997C057B302610066A7BF88374B2F56DDA6C3x3qFO" TargetMode="External"/><Relationship Id="rId40" Type="http://schemas.openxmlformats.org/officeDocument/2006/relationships/hyperlink" Target="consultantplus://offline/ref=3F9074C5687B24394ABCFF26C211A4B55C3F786A8D56E23C38699997C057B302610066A7BF88374B2F56DDA6C3x3qFO" TargetMode="External"/><Relationship Id="rId41" Type="http://schemas.openxmlformats.org/officeDocument/2006/relationships/hyperlink" Target="consultantplus://offline/ref=3F9074C5687B24394ABCFF26C211A4B55C3F786A8D56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C3F786A8D56E23C38699997C057B302610066A7BF88374B2F56DDA6C3x3qFO" TargetMode="External"/><Relationship Id="rId47" Type="http://schemas.openxmlformats.org/officeDocument/2006/relationships/hyperlink" Target="consultantplus://offline/ref=3F9074C5687B24394ABCFF26C211A4B55C3F786A8D56E23C38699997C057B302610066A7BF88374B2F56DDA6C3x3qFO" TargetMode="External"/><Relationship Id="rId48" Type="http://schemas.openxmlformats.org/officeDocument/2006/relationships/footer" Target="footer4.xml"/><Relationship Id="rId49"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E3F79628E57E23C38699997C057B302610066A7BF88374B2F56DDA6C3x3qFO" TargetMode="External"/><Relationship Id="rId51" Type="http://schemas.openxmlformats.org/officeDocument/2006/relationships/footer" Target="footer5.xml"/><Relationship Id="rId52"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yperlink" Target="consultantplus://offline/ref=3F9074C5687B24394ABCFF26C211A4B55E3F79628E57E23C38699997C057B302610066A7BF88374B2F56DDA6C3x3qFO" TargetMode="External"/><Relationship Id="rId54" Type="http://schemas.openxmlformats.org/officeDocument/2006/relationships/footer" Target="footer6.xml"/><Relationship Id="rId55" Type="http://schemas.openxmlformats.org/officeDocument/2006/relationships/hyperlink" Target="consultantplus://offline/ref=3F9074C5687B24394ABCFF26C211A4B55E3F79628E57E23C38699997C057B302610066A7BF88374B2F56DDA6C3x3qFO" TargetMode="External"/><Relationship Id="rId56" Type="http://schemas.openxmlformats.org/officeDocument/2006/relationships/hyperlink" Target="consultantplus://offline/ref=3F9074C5687B24394ABCFF26C211A4B55E3F79628E57E23C38699997C057B302610066A7BF88374B2F56DDA6C3x3qFO" TargetMode="External"/><Relationship Id="rId57" Type="http://schemas.openxmlformats.org/officeDocument/2006/relationships/header" Target="header1.xml"/><Relationship Id="rId58" Type="http://schemas.openxmlformats.org/officeDocument/2006/relationships/header" Target="header2.xml"/><Relationship Id="rId59" Type="http://schemas.openxmlformats.org/officeDocument/2006/relationships/footer" Target="footer7.xml"/><Relationship Id="rId60" Type="http://schemas.openxmlformats.org/officeDocument/2006/relationships/footer" Target="footer8.xml"/><Relationship Id="rId61" Type="http://schemas.openxmlformats.org/officeDocument/2006/relationships/fontTable" Target="fontTable.xml"/><Relationship Id="rId62" Type="http://schemas.openxmlformats.org/officeDocument/2006/relationships/settings" Target="settings.xml"/><Relationship Id="rId6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Application>LibreOffice/6.1.4.2$Windows_x86 LibreOffice_project/9d0f32d1f0b509096fd65e0d4bec26ddd1938fd3</Application>
  <Pages>67</Pages>
  <Words>13376</Words>
  <Characters>102883</Characters>
  <CharactersWithSpaces>117508</CharactersWithSpaces>
  <Paragraphs>956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2024-01-24T10:51:00Z</dcterms:created>
  <dc:creator>Solomonova</dc:creator>
  <dc:description/>
  <dc:language>ru-RU</dc:language>
  <cp:lastModifiedBy/>
  <cp:lastPrinted>2024-01-24T11:13:00Z</cp:lastPrinted>
  <dcterms:modified xsi:type="dcterms:W3CDTF">2025-01-14T13:23:30Z</dcterms:modified>
  <cp:revision>9</cp:revision>
  <dc:subject/>
  <dc:title>АДМИНИСТРАЦИЯ КРАСНОЯРСКОГО СЕЛЬСОВЕТА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