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4"/>
        </w:rPr>
        <w:t>ПРОЕКТ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  <w:u w:val="single"/>
        </w:rPr>
      </w:pPr>
      <w:r>
        <w:rPr>
          <w:sz w:val="28"/>
        </w:rPr>
        <w:t>«___»__________2025г.                                                                                     №___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A000000">
      <w:pPr>
        <w:ind/>
        <w:jc w:val="center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0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Щепкинского сельского поселения от 29.12.2018 № 576 «Об утверждении муниципальной программы Щепкинского сельского поселения «Развитие культуры»»</w:t>
            </w:r>
          </w:p>
        </w:tc>
      </w:tr>
    </w:tbl>
    <w:p w14:paraId="0C000000">
      <w:pPr>
        <w:ind w:firstLine="540" w:left="0"/>
        <w:jc w:val="both"/>
        <w:rPr>
          <w:sz w:val="28"/>
        </w:rPr>
      </w:pPr>
    </w:p>
    <w:p w14:paraId="0D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Постановлением Администрации Щепкинского сельского поселения от 20.12.2024 № </w:t>
      </w:r>
      <w:r>
        <w:rPr>
          <w:color w:val="000000"/>
          <w:sz w:val="28"/>
        </w:rPr>
        <w:t xml:space="preserve">1343 «Об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8"/>
        </w:rPr>
        <w:t>Щепкинского сельского</w:t>
      </w:r>
      <w:r>
        <w:rPr>
          <w:color w:val="000000"/>
          <w:sz w:val="28"/>
        </w:rPr>
        <w:t xml:space="preserve"> поселения»,-</w:t>
      </w:r>
    </w:p>
    <w:p w14:paraId="0E000000">
      <w:pPr>
        <w:ind/>
        <w:jc w:val="both"/>
        <w:rPr>
          <w:sz w:val="28"/>
        </w:rPr>
      </w:pP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1. Приложение № 1 к постановлению Администрации Щепкинского сельского поселения от 29.12.2018 № 576 «Об утверждении муниципальной программы Щепкинского сельского поселения «Развитие культуры» изложить в новой редакции согласно Приложению к настоящему постановлению.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Разместить</w:t>
      </w:r>
      <w:r>
        <w:rPr>
          <w:sz w:val="28"/>
        </w:rPr>
        <w:t xml:space="preserve"> настоящее постановление на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 w14:paraId="14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3. </w:t>
      </w:r>
      <w:r>
        <w:rPr>
          <w:spacing w:val="-8"/>
          <w:sz w:val="28"/>
        </w:rPr>
        <w:t>Контроль за</w:t>
      </w:r>
      <w:r>
        <w:rPr>
          <w:spacing w:val="-8"/>
          <w:sz w:val="28"/>
        </w:rPr>
        <w:t xml:space="preserve">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15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6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7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И.о. Главы Администрации</w:t>
      </w:r>
    </w:p>
    <w:p w14:paraId="18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19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                                                                                    А.Ю. Шуткина</w:t>
      </w:r>
    </w:p>
    <w:p w14:paraId="1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0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1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2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3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4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5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6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7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8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9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0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1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2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3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4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35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36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37000000">
      <w:pPr>
        <w:widowControl w:val="0"/>
        <w:ind/>
        <w:jc w:val="right"/>
        <w:rPr>
          <w:sz w:val="28"/>
        </w:rPr>
      </w:pPr>
      <w:r>
        <w:rPr>
          <w:sz w:val="28"/>
        </w:rPr>
        <w:t>№___от «__» __________2025г</w:t>
      </w:r>
    </w:p>
    <w:p w14:paraId="38000000">
      <w:pPr>
        <w:widowControl w:val="0"/>
        <w:ind/>
        <w:jc w:val="center"/>
        <w:rPr>
          <w:sz w:val="28"/>
        </w:rPr>
      </w:pPr>
    </w:p>
    <w:p w14:paraId="39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3A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Развитие культур</w:t>
      </w:r>
      <w:r>
        <w:rPr>
          <w:sz w:val="28"/>
        </w:rPr>
        <w:t>ы</w:t>
      </w:r>
      <w:r>
        <w:rPr>
          <w:sz w:val="28"/>
        </w:rPr>
        <w:t>»</w:t>
      </w:r>
    </w:p>
    <w:p w14:paraId="3B000000">
      <w:pPr>
        <w:widowControl w:val="0"/>
        <w:ind/>
        <w:jc w:val="center"/>
        <w:rPr>
          <w:sz w:val="28"/>
        </w:rPr>
      </w:pPr>
    </w:p>
    <w:p w14:paraId="3C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3D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культур</w:t>
      </w:r>
      <w:r>
        <w:rPr>
          <w:sz w:val="28"/>
        </w:rPr>
        <w:t>ы</w:t>
      </w:r>
      <w:r>
        <w:rPr>
          <w:sz w:val="28"/>
        </w:rPr>
        <w:t>»</w:t>
      </w:r>
    </w:p>
    <w:p w14:paraId="3E000000">
      <w:pPr>
        <w:widowControl w:val="0"/>
        <w:ind/>
        <w:jc w:val="both"/>
        <w:rPr>
          <w:sz w:val="28"/>
        </w:rPr>
      </w:pPr>
    </w:p>
    <w:p w14:paraId="3F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культур</w:t>
      </w:r>
      <w:r>
        <w:rPr>
          <w:sz w:val="28"/>
        </w:rPr>
        <w:t>ы</w:t>
      </w:r>
      <w:r>
        <w:rPr>
          <w:sz w:val="28"/>
        </w:rPr>
        <w:t>»</w:t>
      </w:r>
    </w:p>
    <w:p w14:paraId="40000000">
      <w:pPr>
        <w:widowControl w:val="0"/>
        <w:ind w:firstLine="851" w:left="0"/>
        <w:jc w:val="both"/>
        <w:rPr>
          <w:sz w:val="28"/>
        </w:rPr>
      </w:pPr>
    </w:p>
    <w:p w14:paraId="4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(далее также −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 результативности. </w:t>
      </w:r>
    </w:p>
    <w:p w14:paraId="4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Ростовская область – крупнейший на юге России центр науки, образования, культуры и искусства, обладающий значительным историко-культурным наследием и богатым творческим потенциалом населения. </w:t>
      </w:r>
    </w:p>
    <w:p w14:paraId="4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настоящее время в Ростовской области осуществляют свою деятельность 2449 учреждений в сфере культуры. </w:t>
      </w:r>
    </w:p>
    <w:p w14:paraId="4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Щепкинском сельском поселении функционирует муниципальное бюджетное учреждение культуры Щепкинского сельского поселения «Октябрьский сельский дом культуры», которое состоит из пяти структурных подразделений: сельский дом культуры п. Красный, сельский дом культуры п.  Щепкин, сельский дом культуры п. Элитный, сельский дом культуры п. </w:t>
      </w:r>
      <w:r>
        <w:rPr>
          <w:sz w:val="28"/>
        </w:rPr>
        <w:t>Темрницкий</w:t>
      </w:r>
      <w:r>
        <w:rPr>
          <w:sz w:val="28"/>
        </w:rPr>
        <w:t>, сельский дом культуры п. Октябрьский</w:t>
      </w:r>
    </w:p>
    <w:p w14:paraId="4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Для организации досуга населения особая роль отведена учреждениям </w:t>
      </w:r>
      <w:r>
        <w:rPr>
          <w:sz w:val="28"/>
        </w:rPr>
        <w:t>культурно-досугового</w:t>
      </w:r>
      <w:r>
        <w:rPr>
          <w:sz w:val="28"/>
        </w:rPr>
        <w:t xml:space="preserve"> типа. </w:t>
      </w:r>
    </w:p>
    <w:p w14:paraId="4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Общее число участников клубных формирований в 2024 г. составило 443 чел., что больше показателя 2023 г. На 2%. Число участников клубных формирований для детей составило 284 человека (64 % от общего числа). Число участников клубных формирований для молодежи составило 86 человек (20 % от общего числа).</w:t>
      </w:r>
    </w:p>
    <w:p w14:paraId="4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Из общего количества формирований самодеятельного народного творчества </w:t>
      </w:r>
      <w:r>
        <w:rPr>
          <w:sz w:val="28"/>
        </w:rPr>
        <w:t>на</w:t>
      </w:r>
      <w:r>
        <w:rPr>
          <w:sz w:val="28"/>
        </w:rPr>
        <w:t xml:space="preserve"> действуют 2 </w:t>
      </w:r>
      <w:r>
        <w:rPr>
          <w:sz w:val="28"/>
        </w:rPr>
        <w:t>коллектива</w:t>
      </w:r>
      <w:r>
        <w:rPr>
          <w:sz w:val="28"/>
        </w:rPr>
        <w:t xml:space="preserve">, имеющий звание «народный» и 1 коллектив со званием «образцовый» с охватом участников 64 чел.: «народный» -  2/30; «образцовый» - 1/34. </w:t>
      </w:r>
    </w:p>
    <w:p w14:paraId="4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sz w:val="28"/>
        </w:rPr>
        <w:t>Народный хоровой коллектив «Зорюшка», СДК п. Красный, (категория 30-54 лет) руководитель Ильинский Игорь Валентинович</w:t>
      </w:r>
    </w:p>
    <w:p w14:paraId="4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</w:rPr>
        <w:t>Народный ансамбль «Надежда», СДК п. Щепкин, (категория 35-60 лет), руководитель Галкин Сергей Сергеевич</w:t>
      </w:r>
    </w:p>
    <w:p w14:paraId="4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>
        <w:rPr>
          <w:sz w:val="28"/>
        </w:rPr>
        <w:t>Образцовый ансамбль танца «Радуга», СДК п. Октябрьский (категория 5-14 лет) руководитель Лазарева Олеся Сергеевна</w:t>
      </w:r>
    </w:p>
    <w:p w14:paraId="4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МБУК ЩСП «Октябрьский СДК» работают 53 клубных формирований на бесплатной основе, количество участников – 1156 человека. Работниками учреждений культуры проводится множество культурно-массовых мероприятий, приуроченных к </w:t>
      </w:r>
      <w:r>
        <w:rPr>
          <w:sz w:val="28"/>
        </w:rPr>
        <w:t>различным календарным, обрядовым праздникам, юбилейным датам с участием творческих коллективов и отдельных исполнителей.</w:t>
      </w:r>
    </w:p>
    <w:p w14:paraId="4C000000">
      <w:pPr>
        <w:widowControl w:val="0"/>
        <w:ind w:firstLine="851" w:left="0"/>
        <w:jc w:val="both"/>
        <w:rPr>
          <w:sz w:val="28"/>
        </w:rPr>
      </w:pPr>
    </w:p>
    <w:p w14:paraId="4D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2. Описание приоритетов и целей обеспечения </w:t>
      </w:r>
    </w:p>
    <w:p w14:paraId="4E000000">
      <w:pPr>
        <w:widowControl w:val="0"/>
        <w:ind/>
        <w:jc w:val="center"/>
        <w:rPr>
          <w:sz w:val="28"/>
        </w:rPr>
      </w:pPr>
      <w:r>
        <w:rPr>
          <w:sz w:val="28"/>
        </w:rPr>
        <w:t>реализации муниципальной программы.</w:t>
      </w:r>
    </w:p>
    <w:p w14:paraId="4F000000">
      <w:pPr>
        <w:widowControl w:val="0"/>
        <w:ind/>
        <w:jc w:val="both"/>
        <w:rPr>
          <w:sz w:val="28"/>
        </w:rPr>
      </w:pPr>
    </w:p>
    <w:p w14:paraId="5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Приоритеты и цели муниципальной политики в сфере культуры определены в соответствии нормативными правовыми актами Российской Федерации, Ростовской области и Аксайского района, в том числе: </w:t>
      </w:r>
    </w:p>
    <w:p w14:paraId="5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Законом Российской Федерации от 09.10.1992 № 3612-1 «Основы законодательства Российской Федерации о культуре»; </w:t>
      </w:r>
    </w:p>
    <w:p w14:paraId="5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Федеральным законом от 29.12.1994 № 78-ФЗ «О библиотечном деле»; </w:t>
      </w:r>
    </w:p>
    <w:p w14:paraId="5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Федеральным законом от 20.10.2022 № 402-ФЗ «О нематериальном этнокультурном достоянии Российской Федерации»; </w:t>
      </w:r>
    </w:p>
    <w:p w14:paraId="5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</w:p>
    <w:p w14:paraId="5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года»; </w:t>
      </w:r>
    </w:p>
    <w:p w14:paraId="5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Областным законом от 22.10.2004 № 177-ЗС «О культуре»; </w:t>
      </w:r>
    </w:p>
    <w:p w14:paraId="5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Областным законом от 03.11.2017 № 1217-ЗС «О развитии библиотечного дела в Ростовской области»; </w:t>
      </w:r>
    </w:p>
    <w:p w14:paraId="5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 07.05.2024 № 309 в качестве национальных целей развития Российской Федерации на период до 2030 года и на перспективу до 2036 года, в том числе в сфере культуры, определены следующие цели: </w:t>
      </w:r>
    </w:p>
    <w:p w14:paraId="5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реализация потенциала каждого человека, развитие его талантов, воспитание патриотичной и социально ответственной личности; </w:t>
      </w:r>
    </w:p>
    <w:p w14:paraId="5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сохранение населения, укрепление здоровья и повышение благополучия людей, поддержка семьи;</w:t>
      </w:r>
    </w:p>
    <w:p w14:paraId="5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 комфортная и безопасная среда для жизни. </w:t>
      </w:r>
    </w:p>
    <w:p w14:paraId="5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целях достижения до 2030 года национальных целей основными приоритетами являются: </w:t>
      </w:r>
    </w:p>
    <w:p w14:paraId="5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сохранение и развитие культурно-исторического наследия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поселения; </w:t>
      </w:r>
    </w:p>
    <w:p w14:paraId="5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укрепление единого культурного пространства на основе духовно</w:t>
      </w:r>
      <w:r>
        <w:rPr>
          <w:sz w:val="28"/>
        </w:rPr>
        <w:t>-</w:t>
      </w:r>
      <w:r>
        <w:rPr>
          <w:sz w:val="28"/>
        </w:rPr>
        <w:t xml:space="preserve">нравственных ценностей и исторических традиций населения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поселения, как многонациональной </w:t>
      </w:r>
      <w:r>
        <w:rPr>
          <w:sz w:val="28"/>
        </w:rPr>
        <w:t>цивилизационной</w:t>
      </w:r>
      <w:r>
        <w:rPr>
          <w:sz w:val="28"/>
        </w:rPr>
        <w:t xml:space="preserve"> общности; </w:t>
      </w:r>
    </w:p>
    <w:p w14:paraId="5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сохранение культурного и духовного наследия Донского края, самобытных традиций; </w:t>
      </w:r>
    </w:p>
    <w:p w14:paraId="6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обеспечение максимальной доступности для широких слоев населения учреждений культуры, создание условий для организации досуга и обеспечения жителей поселения услугами организаций культуры; </w:t>
      </w:r>
    </w:p>
    <w:p w14:paraId="6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 создание условий для творческой самореализации граждан, культурно</w:t>
      </w:r>
      <w:r>
        <w:rPr>
          <w:sz w:val="28"/>
        </w:rPr>
        <w:t xml:space="preserve"> </w:t>
      </w:r>
      <w:r>
        <w:rPr>
          <w:sz w:val="28"/>
        </w:rPr>
        <w:t xml:space="preserve">просветительской деятельности, организации внешкольного художественного образования и культурного </w:t>
      </w:r>
      <w:r>
        <w:rPr>
          <w:sz w:val="28"/>
        </w:rPr>
        <w:t xml:space="preserve">досуга; </w:t>
      </w:r>
    </w:p>
    <w:p w14:paraId="6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создание условий для развития </w:t>
      </w:r>
      <w:r>
        <w:rPr>
          <w:sz w:val="28"/>
        </w:rPr>
        <w:t>культурно-досуговой</w:t>
      </w:r>
      <w:r>
        <w:rPr>
          <w:sz w:val="28"/>
        </w:rPr>
        <w:t xml:space="preserve"> деятельности учреждений культуры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поселения. </w:t>
      </w:r>
    </w:p>
    <w:p w14:paraId="63000000">
      <w:pPr>
        <w:widowControl w:val="0"/>
        <w:ind w:firstLine="851" w:left="0"/>
        <w:jc w:val="both"/>
        <w:rPr>
          <w:sz w:val="28"/>
        </w:rPr>
      </w:pPr>
    </w:p>
    <w:p w14:paraId="64000000">
      <w:pPr>
        <w:widowControl w:val="0"/>
        <w:ind/>
        <w:jc w:val="both"/>
        <w:rPr>
          <w:sz w:val="28"/>
        </w:rPr>
      </w:pPr>
    </w:p>
    <w:p w14:paraId="65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целями и показателями муниципальной программы администрации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66000000">
      <w:pPr>
        <w:widowControl w:val="0"/>
        <w:ind w:firstLine="851" w:left="0"/>
        <w:jc w:val="both"/>
        <w:rPr>
          <w:sz w:val="28"/>
        </w:rPr>
      </w:pPr>
    </w:p>
    <w:p w14:paraId="6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Приоритетные направления развития сферы культуры также определены: </w:t>
      </w:r>
    </w:p>
    <w:p w14:paraId="6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социально-экономического развития Ростовской области на период до 2030 года, </w:t>
      </w:r>
      <w:r>
        <w:rPr>
          <w:sz w:val="28"/>
        </w:rPr>
        <w:t>утвержденной</w:t>
      </w:r>
      <w:r>
        <w:rPr>
          <w:sz w:val="28"/>
        </w:rPr>
        <w:t xml:space="preserve"> постановлением Правительства Ростовск</w:t>
      </w:r>
      <w:r>
        <w:rPr>
          <w:sz w:val="28"/>
        </w:rPr>
        <w:t>ой области от 26.12.2018 № 864;</w:t>
      </w:r>
    </w:p>
    <w:p w14:paraId="6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государственная программа Ростовской области «Развитие культуры и туризма», утвержденная постановлением Правительства Ростовской области от 17.10.2018 №653</w:t>
      </w:r>
      <w:r>
        <w:rPr>
          <w:sz w:val="28"/>
        </w:rPr>
        <w:t>.</w:t>
      </w:r>
    </w:p>
    <w:p w14:paraId="6A000000">
      <w:pPr>
        <w:widowControl w:val="0"/>
        <w:ind w:firstLine="851" w:left="0"/>
        <w:jc w:val="both"/>
        <w:rPr>
          <w:sz w:val="28"/>
        </w:rPr>
      </w:pPr>
    </w:p>
    <w:p w14:paraId="6B000000">
      <w:pPr>
        <w:widowControl w:val="0"/>
        <w:ind w:firstLine="851" w:left="0"/>
        <w:jc w:val="both"/>
        <w:rPr>
          <w:sz w:val="28"/>
        </w:rPr>
      </w:pPr>
    </w:p>
    <w:p w14:paraId="6C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14:paraId="6D000000">
      <w:pPr>
        <w:widowControl w:val="0"/>
        <w:ind w:firstLine="851" w:left="0"/>
        <w:jc w:val="both"/>
        <w:rPr>
          <w:sz w:val="28"/>
        </w:rPr>
      </w:pPr>
    </w:p>
    <w:p w14:paraId="6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Исходя из приоритетных направлений развития сферы культуры основными задачами являются</w:t>
      </w:r>
      <w:r>
        <w:rPr>
          <w:sz w:val="28"/>
        </w:rPr>
        <w:t xml:space="preserve">: </w:t>
      </w:r>
    </w:p>
    <w:p w14:paraId="6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сохранение объектов исторического и культурного наследия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поселения; </w:t>
      </w:r>
    </w:p>
    <w:p w14:paraId="7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создание условий для развития мун</w:t>
      </w:r>
      <w:r>
        <w:rPr>
          <w:sz w:val="28"/>
        </w:rPr>
        <w:t>иципальных учреждений культуры.</w:t>
      </w:r>
    </w:p>
    <w:p w14:paraId="71000000">
      <w:pPr>
        <w:widowControl w:val="0"/>
        <w:ind w:firstLine="851" w:left="0"/>
        <w:jc w:val="both"/>
        <w:rPr>
          <w:sz w:val="28"/>
        </w:rPr>
      </w:pPr>
    </w:p>
    <w:p w14:paraId="72000000">
      <w:pPr>
        <w:widowControl w:val="0"/>
        <w:ind w:firstLine="851" w:left="0"/>
        <w:jc w:val="both"/>
        <w:rPr>
          <w:sz w:val="28"/>
        </w:rPr>
      </w:pPr>
    </w:p>
    <w:p w14:paraId="73000000">
      <w:pPr>
        <w:widowControl w:val="0"/>
        <w:ind/>
        <w:rPr>
          <w:sz w:val="28"/>
        </w:rPr>
      </w:pPr>
    </w:p>
    <w:p w14:paraId="74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75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«</w:t>
      </w:r>
      <w:r>
        <w:rPr>
          <w:sz w:val="28"/>
        </w:rPr>
        <w:t>Развитие культур</w:t>
      </w:r>
      <w:r>
        <w:rPr>
          <w:sz w:val="28"/>
        </w:rPr>
        <w:t>ы</w:t>
      </w:r>
      <w:r>
        <w:rPr>
          <w:sz w:val="28"/>
        </w:rPr>
        <w:t>»</w:t>
      </w:r>
    </w:p>
    <w:p w14:paraId="76000000">
      <w:pPr>
        <w:widowControl w:val="0"/>
        <w:ind/>
        <w:jc w:val="center"/>
        <w:rPr>
          <w:sz w:val="28"/>
        </w:rPr>
      </w:pPr>
    </w:p>
    <w:p w14:paraId="77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78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075"/>
        <w:gridCol w:w="9092"/>
      </w:tblGrid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C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</w:p>
        </w:tc>
      </w:tr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E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7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60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1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сохранение объектов исторического и культурного наследия Щепкинского сельского поселения</w:t>
            </w:r>
            <w:r>
              <w:rPr>
                <w:sz w:val="24"/>
              </w:rPr>
              <w:t xml:space="preserve">; </w:t>
            </w:r>
          </w:p>
        </w:tc>
      </w:tr>
      <w:tr>
        <w:trPr>
          <w:trHeight w:hRule="atLeast" w:val="285"/>
        </w:trPr>
        <w:tc>
          <w:tcPr>
            <w:tcW w:type="dxa" w:w="60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создание условий для развития муниципальных учреждений культуры</w:t>
            </w:r>
            <w:r>
              <w:rPr>
                <w:sz w:val="24"/>
              </w:rPr>
              <w:t xml:space="preserve">; </w:t>
            </w:r>
          </w:p>
        </w:tc>
      </w:tr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3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Содержание и ремонт мемориалов Щепкинского сельского поселения</w:t>
            </w:r>
          </w:p>
          <w:p w14:paraId="8500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Развитие домов культуры</w:t>
            </w:r>
          </w:p>
        </w:tc>
      </w:tr>
      <w:tr>
        <w:trPr>
          <w:trHeight w:hRule="atLeast" w:val="800"/>
        </w:trP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7000000">
            <w:pPr>
              <w:widowControl w:val="0"/>
              <w:ind/>
              <w:jc w:val="both"/>
              <w:rPr>
                <w:sz w:val="24"/>
                <w:shd w:fill="FFD821" w:val="clear"/>
              </w:rPr>
            </w:pPr>
            <w:r>
              <w:rPr>
                <w:sz w:val="24"/>
              </w:rPr>
              <w:t>240 465,</w:t>
            </w:r>
            <w:r>
              <w:rPr>
                <w:sz w:val="24"/>
              </w:rPr>
              <w:t>1 тыс. рублей:</w:t>
            </w:r>
          </w:p>
          <w:p w14:paraId="88000000">
            <w:pPr>
              <w:widowControl w:val="0"/>
              <w:ind/>
              <w:jc w:val="both"/>
              <w:rPr>
                <w:sz w:val="24"/>
                <w:shd w:fill="FFD821" w:val="clear"/>
              </w:rPr>
            </w:pPr>
            <w:r>
              <w:rPr>
                <w:sz w:val="24"/>
              </w:rPr>
              <w:t>э</w:t>
            </w:r>
            <w:r>
              <w:rPr>
                <w:sz w:val="24"/>
              </w:rPr>
              <w:t>тап I: 140 373,7 тыс. рублей;</w:t>
            </w:r>
          </w:p>
          <w:p w14:paraId="89000000">
            <w:pPr>
              <w:rPr>
                <w:sz w:val="24"/>
                <w:shd w:fill="FFD821" w:val="clear"/>
              </w:rPr>
            </w:pPr>
            <w:r>
              <w:rPr>
                <w:sz w:val="24"/>
              </w:rPr>
              <w:t>этап</w:t>
            </w:r>
            <w:r>
              <w:rPr>
                <w:sz w:val="24"/>
              </w:rPr>
              <w:t xml:space="preserve"> II: 100 091,4 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ыс. рублей</w:t>
            </w:r>
          </w:p>
        </w:tc>
      </w:tr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B000000">
            <w:pPr>
              <w:rPr>
                <w:sz w:val="24"/>
              </w:rPr>
            </w:pPr>
            <w:r>
              <w:rPr>
                <w:sz w:val="24"/>
              </w:rPr>
              <w:t>государственная программа Ростовской области «Развитие культуры и туризма», утвержденная постановлением Правительства Ростовской области от 17.10.2018 №653</w:t>
            </w:r>
          </w:p>
        </w:tc>
      </w:tr>
    </w:tbl>
    <w:p w14:paraId="8C000000">
      <w:pPr>
        <w:widowControl w:val="0"/>
        <w:ind/>
        <w:rPr>
          <w:sz w:val="28"/>
        </w:rPr>
      </w:pPr>
    </w:p>
    <w:p w14:paraId="8D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8E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90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93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96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A3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1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охранение объектов исторического и культурного наследия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ind/>
            </w:pPr>
            <w:r>
              <w:t>Содержание и ремонт мемориалов Щепкинского сельского поселения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r>
              <w:t>100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t>Развитие культуры</w:t>
            </w:r>
            <w:r>
              <w:t>» от 17.10.2018 № 6</w:t>
            </w:r>
            <w:r>
              <w:t>53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widowControl w:val="0"/>
              <w:ind/>
              <w:jc w:val="center"/>
            </w:pPr>
            <w:r>
              <w:t xml:space="preserve">Сохранение и развитие культурного и исторического наследия Ростовской области, </w:t>
            </w:r>
            <w:r>
              <w:t xml:space="preserve"> </w:t>
            </w:r>
            <w:r>
              <w:t xml:space="preserve">а также увеличение числа посещений мероприятий культуры до 237,1 </w:t>
            </w:r>
            <w:r>
              <w:t>млн</w:t>
            </w:r>
            <w:r>
              <w:t xml:space="preserve"> единиц в год к концу 2030 года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widowControl w:val="0"/>
              <w:ind/>
            </w:pPr>
            <w:r>
              <w:t>-</w:t>
            </w:r>
          </w:p>
        </w:tc>
      </w:tr>
      <w:tr>
        <w:trPr>
          <w:trHeight w:hRule="atLeast" w:val="301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2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оздание условий для развития муниципальных учреждений культуры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widowControl w:val="0"/>
              <w:ind/>
              <w:jc w:val="center"/>
            </w:pPr>
            <w:r>
              <w:t>2</w:t>
            </w:r>
            <w:r>
              <w:t>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widowControl w:val="0"/>
              <w:ind/>
            </w:pPr>
            <w:r>
              <w:t>Количество клубных формирований в учреждениях культуры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widowControl w:val="0"/>
              <w:ind/>
              <w:jc w:val="center"/>
            </w:pPr>
            <w:r>
              <w:t>53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widowControl w:val="0"/>
              <w:ind/>
              <w:jc w:val="center"/>
            </w:pPr>
            <w:r>
              <w:t>53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r>
              <w:t>53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r>
              <w:t>53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r>
              <w:t>53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r>
              <w:t>Государственная программа «Развитие культуры» от 17.10.2018 № 653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widowControl w:val="0"/>
              <w:ind/>
              <w:jc w:val="center"/>
            </w:pPr>
            <w:r>
              <w:t xml:space="preserve">Сохранение и развитие культурного и исторического наследия Ростовской области, </w:t>
            </w:r>
            <w:r>
              <w:t xml:space="preserve">а также увеличение числа посещений мероприятий культуры </w:t>
            </w:r>
          </w:p>
          <w:p w14:paraId="D2000000">
            <w:pPr>
              <w:widowControl w:val="0"/>
              <w:ind/>
              <w:jc w:val="center"/>
            </w:pPr>
            <w:r>
              <w:t xml:space="preserve">до 237,1 </w:t>
            </w:r>
            <w:r>
              <w:t>млн</w:t>
            </w:r>
            <w:r>
              <w:t xml:space="preserve"> единиц в год к концу 2030 года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pPr>
              <w:widowControl w:val="0"/>
              <w:ind/>
            </w:pPr>
            <w:r>
              <w:t>-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widowControl w:val="0"/>
              <w:ind/>
              <w:jc w:val="center"/>
            </w:pPr>
            <w:r>
              <w:t>2.2.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widowControl w:val="0"/>
              <w:ind/>
            </w:pPr>
            <w:r>
              <w:t>Количество проводимых культурн</w:t>
            </w:r>
            <w:r>
              <w:t>о-</w:t>
            </w:r>
            <w:r>
              <w:t xml:space="preserve"> массовых (иных, зрелищных) мероприятий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widowControl w:val="0"/>
              <w:ind/>
              <w:jc w:val="center"/>
            </w:pPr>
            <w:r>
              <w:t>825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r>
              <w:t>825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r>
              <w:t>825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r>
              <w:t>825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00000">
            <w:r>
              <w:t>825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r>
              <w:t>Государственная программа «Развитие культуры» от 17.10.2018 № 653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widowControl w:val="0"/>
              <w:ind/>
              <w:jc w:val="center"/>
            </w:pPr>
            <w:r>
              <w:t xml:space="preserve">Сохранение и развитие культурного и исторического наследия Ростовской области, а также увеличение числа посещений мероприятий культуры до 237,1 </w:t>
            </w:r>
            <w:r>
              <w:t>млн</w:t>
            </w:r>
            <w:r>
              <w:t xml:space="preserve"> единиц в год к концу 2030 года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</w:pPr>
            <w:r>
              <w:t>-</w:t>
            </w:r>
          </w:p>
        </w:tc>
      </w:tr>
    </w:tbl>
    <w:p w14:paraId="E3000000">
      <w:pPr>
        <w:widowControl w:val="0"/>
        <w:ind/>
        <w:jc w:val="center"/>
        <w:rPr>
          <w:sz w:val="28"/>
        </w:rPr>
      </w:pPr>
    </w:p>
    <w:p w14:paraId="E4000000">
      <w:pPr>
        <w:widowControl w:val="0"/>
        <w:ind/>
        <w:jc w:val="center"/>
        <w:rPr>
          <w:sz w:val="28"/>
        </w:rPr>
      </w:pPr>
    </w:p>
    <w:p w14:paraId="E5000000">
      <w:pPr>
        <w:widowControl w:val="0"/>
        <w:ind/>
        <w:jc w:val="center"/>
        <w:rPr>
          <w:sz w:val="28"/>
        </w:rPr>
      </w:pPr>
    </w:p>
    <w:p w14:paraId="E6000000">
      <w:pPr>
        <w:widowControl w:val="0"/>
        <w:ind/>
        <w:jc w:val="center"/>
        <w:rPr>
          <w:sz w:val="28"/>
        </w:rPr>
      </w:pPr>
    </w:p>
    <w:p w14:paraId="E7000000">
      <w:pPr>
        <w:widowControl w:val="0"/>
        <w:ind/>
        <w:jc w:val="center"/>
        <w:rPr>
          <w:sz w:val="28"/>
        </w:rPr>
      </w:pPr>
    </w:p>
    <w:p w14:paraId="E8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E9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«Содержание и ремонт  мемориалов Щепкинского сельского поселения»</w:t>
            </w:r>
          </w:p>
          <w:p w14:paraId="F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F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по общим, социальным и правовым вопросам Администрации Щепкинского сельского поселения </w:t>
            </w:r>
          </w:p>
          <w:p w14:paraId="F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Сохранность мемориалов на территории Щепкинского сельского поселения</w:t>
            </w:r>
          </w:p>
          <w:p w14:paraId="F900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  <w:highlight w:val="white"/>
              </w:rPr>
              <w:t>сохранность имеющихся на территории Щепкинского сельского поселения мемориалов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widowControl w:val="0"/>
              <w:ind/>
              <w:jc w:val="both"/>
              <w:outlineLvl w:val="2"/>
              <w:rPr>
                <w:strike w:val="1"/>
                <w:sz w:val="24"/>
              </w:rPr>
            </w:pPr>
            <w:r>
              <w:rPr>
                <w:sz w:val="24"/>
                <w:highlight w:val="white"/>
              </w:rPr>
              <w:t>содержание и ремонт мемориалов Щепкинского сельского поселения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«Развитие домов культуры»</w:t>
            </w:r>
          </w:p>
          <w:p w14:paraId="F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FE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по общим, социальным и правовым вопросам Администрации Щепкинского сельского поселения </w:t>
            </w:r>
          </w:p>
          <w:p w14:paraId="FF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414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организации массового отдыха и досуга, обеспечение жителей поселения услугами учреждений культуры</w:t>
            </w:r>
          </w:p>
          <w:p w14:paraId="02010000">
            <w:pPr>
              <w:widowControl w:val="0"/>
              <w:ind/>
              <w:jc w:val="both"/>
              <w:outlineLvl w:val="2"/>
              <w:rPr>
                <w:sz w:val="24"/>
              </w:rPr>
            </w:pP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удовлетворенности жителей района качеством предоставления муниципальных услуг муниципальными учреждениями культуры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клубных формирований в учреждениях культуры;</w:t>
            </w:r>
          </w:p>
          <w:p w14:paraId="05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проводимых культурн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массовых (иных, зрелищных) мероприятий</w:t>
            </w:r>
          </w:p>
        </w:tc>
      </w:tr>
    </w:tbl>
    <w:p w14:paraId="06010000">
      <w:pPr>
        <w:widowControl w:val="0"/>
        <w:ind/>
        <w:jc w:val="center"/>
        <w:outlineLvl w:val="2"/>
        <w:rPr>
          <w:sz w:val="28"/>
        </w:rPr>
      </w:pPr>
    </w:p>
    <w:p w14:paraId="07010000">
      <w:pPr>
        <w:widowControl w:val="0"/>
        <w:ind/>
        <w:jc w:val="center"/>
        <w:rPr>
          <w:sz w:val="28"/>
        </w:rPr>
      </w:pPr>
    </w:p>
    <w:p w14:paraId="08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0901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76"/>
        <w:gridCol w:w="6706"/>
        <w:gridCol w:w="26"/>
        <w:gridCol w:w="1917"/>
        <w:gridCol w:w="33"/>
        <w:gridCol w:w="1840"/>
        <w:gridCol w:w="40"/>
        <w:gridCol w:w="1832"/>
        <w:gridCol w:w="47"/>
        <w:gridCol w:w="1693"/>
        <w:gridCol w:w="56"/>
      </w:tblGrid>
      <w:tr>
        <w:trPr>
          <w:trHeight w:hRule="atLeast" w:val="264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0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42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/>
        </w:tc>
      </w:tr>
      <w:tr>
        <w:trPr>
          <w:trHeight w:hRule="atLeast" w:val="140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/>
        </w:tc>
      </w:tr>
      <w:tr>
        <w:trPr>
          <w:trHeight w:hRule="atLeast" w:val="272"/>
        </w:trPr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370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Муниципальная программа  Щепкинского сельского поселения «</w:t>
            </w:r>
            <w:r>
              <w:rPr>
                <w:sz w:val="28"/>
              </w:rPr>
              <w:t>Развитие культуры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(всего),</w:t>
            </w:r>
          </w:p>
          <w:p w14:paraId="1C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32 363,4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32 504,0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35 224,0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100 091,4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32 182,6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32 504,0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35 224,0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99 910,6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Содержание и ремонт мемориалов Щепкинского сельского поселения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1 250,0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3 000,0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3 500,0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7 750,0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1 250,0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7 750,0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Развитие домов культуры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31 113,4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29 504,0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31 724,0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92 341,4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30 932,6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29 504,0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92 160,6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78010000">
      <w:pPr>
        <w:widowControl w:val="0"/>
        <w:ind/>
        <w:outlineLvl w:val="1"/>
        <w:rPr>
          <w:sz w:val="28"/>
        </w:rPr>
      </w:pPr>
    </w:p>
    <w:p w14:paraId="79010000">
      <w:pPr>
        <w:ind w:firstLine="0" w:left="142"/>
      </w:pPr>
    </w:p>
    <w:p w14:paraId="7A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B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C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D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E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F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80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81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Содержание и ремонт мемориалов Щепкинского сельского поселения</w:t>
      </w:r>
      <w:r>
        <w:rPr>
          <w:sz w:val="28"/>
        </w:rPr>
        <w:t>»</w:t>
      </w:r>
    </w:p>
    <w:p w14:paraId="82010000">
      <w:pPr>
        <w:widowControl w:val="0"/>
        <w:ind/>
        <w:jc w:val="center"/>
        <w:rPr>
          <w:sz w:val="28"/>
        </w:rPr>
      </w:pPr>
    </w:p>
    <w:p w14:paraId="83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84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718"/>
        <w:gridCol w:w="9449"/>
      </w:tblGrid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5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6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Бесчастная С.С.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7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8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</w:t>
            </w:r>
            <w:r>
              <w:rPr>
                <w:sz w:val="24"/>
              </w:rPr>
              <w:t>Щепкинского сельского поселения «</w:t>
            </w:r>
            <w:r>
              <w:rPr>
                <w:sz w:val="24"/>
              </w:rPr>
              <w:t>Развитие культуры</w:t>
            </w:r>
            <w:r>
              <w:rPr>
                <w:sz w:val="24"/>
              </w:rPr>
              <w:t>»</w:t>
            </w:r>
          </w:p>
        </w:tc>
      </w:tr>
    </w:tbl>
    <w:p w14:paraId="89010000">
      <w:pPr>
        <w:widowControl w:val="0"/>
        <w:ind w:hanging="357" w:left="357"/>
        <w:jc w:val="center"/>
        <w:rPr>
          <w:sz w:val="28"/>
        </w:rPr>
      </w:pPr>
    </w:p>
    <w:p w14:paraId="8A010000">
      <w:pPr>
        <w:widowControl w:val="0"/>
        <w:ind/>
        <w:jc w:val="center"/>
        <w:rPr>
          <w:sz w:val="28"/>
        </w:rPr>
      </w:pPr>
    </w:p>
    <w:p w14:paraId="8B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8C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8E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91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9E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охра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ть</w:t>
            </w:r>
            <w:r>
              <w:rPr>
                <w:sz w:val="24"/>
              </w:rPr>
              <w:t xml:space="preserve"> объект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исторического и культурного наследия Щепкинского сельского поселения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ind/>
            </w:pPr>
            <w:r>
              <w:t>Содержание и ремонт мемориалов Щепкинского сельского поселения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r>
              <w:t>100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t>Развитие культуры</w:t>
            </w:r>
            <w:r>
              <w:t>» от 17.10.2018 № 6</w:t>
            </w:r>
            <w:r>
              <w:t>53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BA010000">
      <w:pPr>
        <w:widowControl w:val="0"/>
        <w:ind/>
        <w:jc w:val="center"/>
        <w:rPr>
          <w:sz w:val="28"/>
        </w:rPr>
      </w:pPr>
    </w:p>
    <w:p w14:paraId="BB010000">
      <w:pPr>
        <w:widowControl w:val="0"/>
        <w:ind/>
        <w:jc w:val="center"/>
        <w:rPr>
          <w:sz w:val="28"/>
        </w:rPr>
      </w:pPr>
    </w:p>
    <w:p w14:paraId="BC010000">
      <w:pPr>
        <w:widowControl w:val="0"/>
        <w:ind/>
        <w:jc w:val="center"/>
        <w:rPr>
          <w:sz w:val="28"/>
        </w:rPr>
      </w:pPr>
    </w:p>
    <w:p w14:paraId="BD010000">
      <w:pPr>
        <w:widowControl w:val="0"/>
        <w:ind/>
        <w:outlineLvl w:val="2"/>
        <w:rPr>
          <w:sz w:val="28"/>
        </w:rPr>
      </w:pPr>
    </w:p>
    <w:p w14:paraId="BE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BF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C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охра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ть</w:t>
            </w:r>
            <w:r>
              <w:rPr>
                <w:sz w:val="24"/>
              </w:rPr>
              <w:t xml:space="preserve"> объект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исторического и культурного наследия Щепкинского сельского поселения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E5010000">
      <w:pPr>
        <w:widowControl w:val="0"/>
        <w:ind/>
        <w:jc w:val="center"/>
        <w:rPr>
          <w:sz w:val="28"/>
        </w:rPr>
      </w:pPr>
    </w:p>
    <w:p w14:paraId="E6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E7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E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F1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Содержание и ремонт мемориалов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FB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7 750,0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7 750,0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1C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0804 02410024410 244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Мероприятие (результат) 2 « </w:t>
            </w:r>
            <w:r>
              <w:rPr>
                <w:sz w:val="24"/>
              </w:rPr>
              <w:t>Расходы на капитальный ремонт, строительство и реконструкцию памятников и мемориалов Щепкинского сельского поселения (Бюджетные инвестиции)»</w:t>
            </w:r>
          </w:p>
          <w:p w14:paraId="3D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>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0804 0240124420 414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5C020000">
      <w:pPr>
        <w:widowControl w:val="0"/>
        <w:ind/>
        <w:jc w:val="center"/>
        <w:rPr>
          <w:sz w:val="28"/>
        </w:rPr>
      </w:pPr>
    </w:p>
    <w:p w14:paraId="5D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5E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0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62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65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68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Содержание и ремонт мемориалов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72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 Бесчастная С.С.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79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9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AB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8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Задача 2.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омплекса</w:t>
            </w:r>
            <w:r>
              <w:rPr>
                <w:sz w:val="24"/>
              </w:rPr>
              <w:t xml:space="preserve"> процессных мероприятий </w:t>
            </w:r>
            <w:r>
              <w:rPr>
                <w:sz w:val="24"/>
              </w:rPr>
              <w:t xml:space="preserve"> « </w:t>
            </w:r>
            <w:r>
              <w:rPr>
                <w:sz w:val="24"/>
              </w:rPr>
              <w:t>Расходы на капитальный ремонт, строительство и реконструкцию памятников и мемориалов Щепкинского сельского поселения»</w:t>
            </w:r>
          </w:p>
          <w:p w14:paraId="C3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C6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 Бесчастная С.С.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CD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E4020000">
      <w:pPr>
        <w:ind w:firstLine="0" w:left="142"/>
      </w:pPr>
    </w:p>
    <w:p w14:paraId="E5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6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7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8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9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A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B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C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D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E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F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F0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F1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F2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F3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F4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F5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F6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F7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F8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F9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FA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FB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FC02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FD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Развитие домов культуры</w:t>
      </w:r>
      <w:r>
        <w:rPr>
          <w:sz w:val="28"/>
        </w:rPr>
        <w:t>»</w:t>
      </w:r>
    </w:p>
    <w:p w14:paraId="FE020000">
      <w:pPr>
        <w:widowControl w:val="0"/>
        <w:ind/>
        <w:jc w:val="center"/>
        <w:rPr>
          <w:sz w:val="28"/>
        </w:rPr>
      </w:pPr>
    </w:p>
    <w:p w14:paraId="FF02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0003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718"/>
        <w:gridCol w:w="9449"/>
      </w:tblGrid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1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2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Бесчастная С.С.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3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4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</w:t>
            </w:r>
            <w:r>
              <w:rPr>
                <w:sz w:val="24"/>
              </w:rPr>
              <w:t>Щепкинского сельского поселения «</w:t>
            </w:r>
            <w:r>
              <w:rPr>
                <w:sz w:val="24"/>
              </w:rPr>
              <w:t>Развитие культуры</w:t>
            </w:r>
            <w:r>
              <w:rPr>
                <w:sz w:val="24"/>
              </w:rPr>
              <w:t>»</w:t>
            </w:r>
          </w:p>
        </w:tc>
      </w:tr>
    </w:tbl>
    <w:p w14:paraId="05030000">
      <w:pPr>
        <w:widowControl w:val="0"/>
        <w:ind w:hanging="357" w:left="357"/>
        <w:jc w:val="center"/>
        <w:rPr>
          <w:sz w:val="28"/>
        </w:rPr>
      </w:pPr>
    </w:p>
    <w:p w14:paraId="06030000">
      <w:pPr>
        <w:widowControl w:val="0"/>
        <w:ind/>
        <w:jc w:val="center"/>
        <w:rPr>
          <w:sz w:val="28"/>
        </w:rPr>
      </w:pPr>
    </w:p>
    <w:p w14:paraId="0703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0803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3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0A03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0D03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3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3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3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3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3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3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1A03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3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3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3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3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3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3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3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3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3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3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3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3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оздать условия</w:t>
            </w:r>
            <w:r>
              <w:rPr>
                <w:sz w:val="24"/>
              </w:rPr>
              <w:t xml:space="preserve"> для развития муниципальных учреждений культуры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3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30000">
            <w:pPr>
              <w:widowControl w:val="0"/>
              <w:ind/>
            </w:pPr>
            <w:r>
              <w:t>Количество клубных формирований в учреждениях культуры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3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3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30000">
            <w:pPr>
              <w:widowControl w:val="0"/>
              <w:ind/>
              <w:jc w:val="center"/>
            </w:pPr>
            <w:r>
              <w:t>53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3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30000">
            <w:pPr>
              <w:widowControl w:val="0"/>
              <w:ind/>
              <w:jc w:val="center"/>
            </w:pPr>
            <w:r>
              <w:t>53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30000">
            <w:r>
              <w:t>53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30000">
            <w:r>
              <w:t>53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30000">
            <w:r>
              <w:t>53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30000">
            <w:r>
              <w:t>Государственная программа «Развитие культуры» от 17.10.2018 № 653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3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3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30000">
            <w:pPr>
              <w:widowControl w:val="0"/>
              <w:ind/>
              <w:jc w:val="center"/>
            </w:pPr>
            <w:r>
              <w:t>1.2.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30000">
            <w:pPr>
              <w:widowControl w:val="0"/>
              <w:ind/>
            </w:pPr>
            <w:r>
              <w:t>Количество проводимых культурн</w:t>
            </w:r>
            <w:r>
              <w:t>о-</w:t>
            </w:r>
            <w:r>
              <w:t xml:space="preserve"> массовых (иных, зрелищных) мероприятий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3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3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30000">
            <w:pPr>
              <w:widowControl w:val="0"/>
              <w:ind/>
              <w:jc w:val="center"/>
            </w:pPr>
            <w:r>
              <w:t>825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3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30000">
            <w:r>
              <w:t>825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30000">
            <w:r>
              <w:t>825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30000">
            <w:r>
              <w:t>825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30000">
            <w:r>
              <w:t>825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30000">
            <w:r>
              <w:t>Государственная программа «Развитие культуры» от 17.10.2018 № 653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3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30000">
            <w:pPr>
              <w:widowControl w:val="0"/>
              <w:ind/>
              <w:jc w:val="center"/>
            </w:pPr>
          </w:p>
        </w:tc>
      </w:tr>
    </w:tbl>
    <w:p w14:paraId="43030000">
      <w:pPr>
        <w:widowControl w:val="0"/>
        <w:ind/>
        <w:rPr>
          <w:sz w:val="28"/>
        </w:rPr>
      </w:pPr>
    </w:p>
    <w:p w14:paraId="44030000">
      <w:pPr>
        <w:widowControl w:val="0"/>
        <w:ind/>
        <w:outlineLvl w:val="2"/>
        <w:rPr>
          <w:sz w:val="28"/>
        </w:rPr>
      </w:pPr>
    </w:p>
    <w:p w14:paraId="4503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4603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4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оздать условия</w:t>
            </w:r>
            <w:r>
              <w:rPr>
                <w:sz w:val="24"/>
              </w:rPr>
              <w:t xml:space="preserve"> для развития муниципальных учреждений культуры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убсидии бюджетным учреждениям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Финансовое обеспечение выполнения муниципального задания учреждений культуры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Государственная поддержка лучших работников  муниципальных учреждений культуры, находящихся  на территории сельских поселений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убсидии бюджетным учреждениям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Государственная поддержка лучших работников  муниципальных учреждений культуры, находящихся  на территории сельских </w:t>
            </w:r>
            <w:r>
              <w:rPr>
                <w:sz w:val="24"/>
              </w:rPr>
              <w:t>поселений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Расходы на реализацию проектов </w:t>
            </w:r>
            <w:r>
              <w:rPr>
                <w:sz w:val="24"/>
              </w:rPr>
              <w:t>инициативного</w:t>
            </w:r>
            <w:r>
              <w:rPr>
                <w:sz w:val="24"/>
              </w:rPr>
              <w:t xml:space="preserve"> бюджетирования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Расходы на реализацию проектов </w:t>
            </w:r>
            <w:r>
              <w:rPr>
                <w:sz w:val="24"/>
              </w:rPr>
              <w:t>инициативного</w:t>
            </w:r>
            <w:r>
              <w:rPr>
                <w:sz w:val="24"/>
              </w:rPr>
              <w:t xml:space="preserve"> бюджетирования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82030000">
      <w:pPr>
        <w:widowControl w:val="0"/>
        <w:ind/>
        <w:jc w:val="center"/>
        <w:rPr>
          <w:sz w:val="28"/>
        </w:rPr>
      </w:pPr>
    </w:p>
    <w:p w14:paraId="83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8403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8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8E03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 xml:space="preserve">Развитие домов культуры» </w:t>
            </w:r>
          </w:p>
          <w:p w14:paraId="98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31 113,4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29 504,0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92 341,4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30 932,6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29 504,0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92 160,6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B9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0801 02420000590 610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30 577,6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29 504,0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91 805,6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30 577,6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29 504,0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91 805,6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Государственная поддержка лучших работников  муниципальных учреждений культуры, находящихся  на территории сельских поселений</w:t>
            </w:r>
            <w:r>
              <w:rPr>
                <w:sz w:val="24"/>
              </w:rPr>
              <w:t xml:space="preserve">» </w:t>
            </w:r>
          </w:p>
          <w:p w14:paraId="DA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0801 024202</w:t>
            </w:r>
            <w:r>
              <w:rPr>
                <w:sz w:val="24"/>
              </w:rPr>
              <w:t>L5190</w:t>
            </w:r>
            <w:r>
              <w:rPr>
                <w:sz w:val="24"/>
              </w:rPr>
              <w:t xml:space="preserve"> 610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185,</w:t>
            </w:r>
            <w:r>
              <w:rPr>
                <w:sz w:val="24"/>
              </w:rPr>
              <w:t>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185,</w:t>
            </w:r>
            <w:r>
              <w:rPr>
                <w:sz w:val="24"/>
              </w:rPr>
              <w:t>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Расходы на реализацию проектов </w:t>
            </w:r>
            <w:r>
              <w:rPr>
                <w:sz w:val="24"/>
              </w:rPr>
              <w:t>инициативного</w:t>
            </w:r>
            <w:r>
              <w:rPr>
                <w:sz w:val="24"/>
              </w:rPr>
              <w:t xml:space="preserve"> бюджетирования</w:t>
            </w:r>
            <w:r>
              <w:rPr>
                <w:sz w:val="24"/>
              </w:rPr>
              <w:t xml:space="preserve">» </w:t>
            </w:r>
          </w:p>
          <w:p w14:paraId="FB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951 0801 02</w:t>
            </w:r>
            <w:r>
              <w:rPr>
                <w:sz w:val="24"/>
              </w:rPr>
              <w:t>402</w:t>
            </w:r>
            <w:r>
              <w:rPr>
                <w:sz w:val="24"/>
              </w:rPr>
              <w:t>S4640</w:t>
            </w:r>
          </w:p>
          <w:p w14:paraId="FD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«</w:t>
            </w:r>
            <w:r>
              <w:rPr>
                <w:rFonts w:ascii="Times New Roman" w:hAnsi="Times New Roman"/>
                <w:sz w:val="23"/>
              </w:rPr>
              <w:t xml:space="preserve">Реализация направления расходов по иным </w:t>
            </w:r>
            <w:r>
              <w:rPr>
                <w:rFonts w:ascii="Times New Roman" w:hAnsi="Times New Roman"/>
                <w:sz w:val="23"/>
              </w:rPr>
              <w:t>непрограммным</w:t>
            </w:r>
            <w:r>
              <w:rPr>
                <w:rFonts w:ascii="Times New Roman" w:hAnsi="Times New Roman"/>
                <w:sz w:val="23"/>
              </w:rPr>
              <w:t xml:space="preserve"> мероприятиям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» </w:t>
            </w:r>
          </w:p>
          <w:p w14:paraId="1D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951 0801 02</w:t>
            </w:r>
            <w:r>
              <w:rPr>
                <w:sz w:val="24"/>
              </w:rPr>
              <w:t>402</w:t>
            </w:r>
            <w:r>
              <w:rPr>
                <w:sz w:val="24"/>
              </w:rPr>
              <w:t>99990</w:t>
            </w:r>
          </w:p>
          <w:p w14:paraId="1F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3D040000">
      <w:pPr>
        <w:widowControl w:val="0"/>
        <w:ind/>
        <w:jc w:val="center"/>
        <w:rPr>
          <w:sz w:val="28"/>
        </w:rPr>
      </w:pPr>
    </w:p>
    <w:p w14:paraId="3E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3F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41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43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46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49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  <w:r>
              <w:rPr>
                <w:b w:val="1"/>
                <w:sz w:val="24"/>
              </w:rPr>
              <w:t xml:space="preserve">Задача 1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>а</w:t>
            </w:r>
            <w:r>
              <w:rPr>
                <w:b w:val="1"/>
                <w:sz w:val="24"/>
              </w:rPr>
              <w:t xml:space="preserve"> процессных мероприятий «</w:t>
            </w:r>
            <w:r>
              <w:rPr>
                <w:b w:val="1"/>
                <w:sz w:val="24"/>
              </w:rPr>
              <w:t>Развитие домов культуры</w:t>
            </w:r>
            <w:r>
              <w:rPr>
                <w:b w:val="1"/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sz w:val="24"/>
              </w:rPr>
              <w:t>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5304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 xml:space="preserve">по общим, социальным и правовым вопросам Администрации Щепкинского сельского </w:t>
            </w:r>
            <w:r>
              <w:rPr>
                <w:sz w:val="24"/>
              </w:rPr>
              <w:t>поселения</w:t>
            </w:r>
            <w:r>
              <w:rPr>
                <w:sz w:val="24"/>
              </w:rPr>
              <w:t xml:space="preserve"> Бесчастная С.С.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5A04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«Заключение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Предоставлен отчет о выполнении муниципального задания на оказание муниципальных услуг (выполнение работ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</w:rPr>
              <w:t>20.12</w:t>
            </w:r>
            <w:r>
              <w:rPr>
                <w:sz w:val="24"/>
              </w:rPr>
              <w:t>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муниципальном задании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Услуга оказана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.202</w:t>
            </w:r>
            <w:r>
              <w:rPr>
                <w:sz w:val="24"/>
              </w:rPr>
              <w:t>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обеспечение деятельности (оказание услуг) </w:t>
            </w:r>
            <w:r>
              <w:rPr>
                <w:sz w:val="24"/>
              </w:rPr>
              <w:t>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73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социальным и правовым вопросам </w:t>
            </w:r>
            <w:r>
              <w:rPr>
                <w:sz w:val="24"/>
              </w:rPr>
              <w:t>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«Заключение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10.01.2026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Предоставлен отчет о выполнении муниципального задания на оказание муниципальных услуг (выполнение работ»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муниципальном задании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Услуга оказана»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01.01.2027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8C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«Заключение Соглашения о </w:t>
            </w:r>
            <w:r>
              <w:rPr>
                <w:sz w:val="24"/>
              </w:rPr>
              <w:t>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10.01.2027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</w:t>
            </w:r>
            <w:r>
              <w:rPr>
                <w:sz w:val="24"/>
              </w:rPr>
              <w:t>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1.8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Предоставлен отчет о выполнении муниципального задания на оказание муниципальных услуг (выполнение работ»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муниципальном задании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1.9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Услуга оказана»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01.01.2028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Государственная поддержка лучших работников  муниципальных учреждений культуры, находящихся  на территории сельских поселений</w:t>
            </w:r>
            <w:r>
              <w:rPr>
                <w:sz w:val="24"/>
              </w:rPr>
              <w:t xml:space="preserve">» </w:t>
            </w:r>
          </w:p>
          <w:p w14:paraId="A504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 Бесчастная С.С.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Государственная поддержка лучших работников  муниципальных учреждений культуры, находящихся  на территории сельских поселений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AC04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 xml:space="preserve">«Заключение Соглашения о порядке и условиях предоставления субсидии на </w:t>
            </w:r>
            <w:r>
              <w:rPr>
                <w:sz w:val="24"/>
              </w:rPr>
              <w:t>иные цели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20.02.2025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 xml:space="preserve">Предоставлен отчет о </w:t>
            </w:r>
            <w:r>
              <w:rPr>
                <w:sz w:val="24"/>
              </w:rPr>
              <w:t>расходовании субсидии на иные цели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расходовании субсидии на иные цели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Услуга оказана»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01.01.2026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  <w:r>
              <w:rPr>
                <w:b w:val="1"/>
                <w:sz w:val="24"/>
              </w:rPr>
              <w:t xml:space="preserve">Задача 2.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>а</w:t>
            </w:r>
            <w:r>
              <w:rPr>
                <w:b w:val="1"/>
                <w:sz w:val="24"/>
              </w:rPr>
              <w:t xml:space="preserve"> процессных мероприятий «</w:t>
            </w:r>
            <w:r>
              <w:rPr>
                <w:rFonts w:ascii="Times New Roman" w:hAnsi="Times New Roman"/>
                <w:b w:val="1"/>
                <w:sz w:val="23"/>
              </w:rPr>
              <w:t xml:space="preserve">Реализация направления расходов по иным </w:t>
            </w:r>
            <w:r>
              <w:rPr>
                <w:rFonts w:ascii="Times New Roman" w:hAnsi="Times New Roman"/>
                <w:b w:val="1"/>
                <w:sz w:val="23"/>
              </w:rPr>
              <w:t>непрограммным</w:t>
            </w:r>
            <w:r>
              <w:rPr>
                <w:rFonts w:ascii="Times New Roman" w:hAnsi="Times New Roman"/>
                <w:b w:val="1"/>
                <w:sz w:val="23"/>
              </w:rPr>
              <w:t xml:space="preserve"> мероприятиям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sz w:val="24"/>
              </w:rPr>
              <w:t>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C604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 xml:space="preserve">по общим, социальным и правовым вопросам Администрации Щепкинского сельского </w:t>
            </w:r>
            <w:r>
              <w:rPr>
                <w:sz w:val="24"/>
              </w:rPr>
              <w:t>поселения</w:t>
            </w:r>
            <w:r>
              <w:rPr>
                <w:sz w:val="24"/>
              </w:rPr>
              <w:t xml:space="preserve"> Бесчастная С.С.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CD04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«Заключение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Предоставлен отчет о выполнении муниципального задания на оказание муниципальных услуг (выполнение работ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</w:rPr>
              <w:t>20.12</w:t>
            </w:r>
            <w:r>
              <w:rPr>
                <w:sz w:val="24"/>
              </w:rPr>
              <w:t>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муниципальном задании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Услуга оказана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.202</w:t>
            </w:r>
            <w:r>
              <w:rPr>
                <w:sz w:val="24"/>
              </w:rPr>
              <w:t>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E4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sectPr>
      <w:footerReference r:id="rId1" w:type="default"/>
      <w:pgSz w:h="11908" w:orient="landscape" w:w="16848"/>
      <w:pgMar w:bottom="680" w:footer="720" w:gutter="0" w:header="720" w:left="1276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4"/>
    <w:link w:val="Style_7_ch"/>
    <w:rPr>
      <w:rFonts w:ascii="Segoe UI" w:hAnsi="Segoe UI"/>
      <w:sz w:val="18"/>
    </w:rPr>
  </w:style>
  <w:style w:styleId="Style_7_ch" w:type="character">
    <w:name w:val="Balloon Text"/>
    <w:basedOn w:val="Style_4_ch"/>
    <w:link w:val="Style_7"/>
    <w:rPr>
      <w:rFonts w:ascii="Segoe UI" w:hAnsi="Segoe UI"/>
      <w:sz w:val="18"/>
    </w:rPr>
  </w:style>
  <w:style w:styleId="Style_8" w:type="paragraph">
    <w:name w:val="Заголовок таблицы"/>
    <w:basedOn w:val="Style_9"/>
    <w:link w:val="Style_8_ch"/>
    <w:pPr>
      <w:ind/>
      <w:jc w:val="center"/>
    </w:pPr>
    <w:rPr>
      <w:b w:val="1"/>
    </w:rPr>
  </w:style>
  <w:style w:styleId="Style_8_ch" w:type="character">
    <w:name w:val="Заголовок таблицы"/>
    <w:basedOn w:val="Style_9_ch"/>
    <w:link w:val="Style_8"/>
    <w:rPr>
      <w:b w:val="1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Символ нумерации"/>
    <w:link w:val="Style_12_ch"/>
  </w:style>
  <w:style w:styleId="Style_12_ch" w:type="character">
    <w:name w:val="Символ нумерации"/>
    <w:link w:val="Style_12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3" w:type="paragraph">
    <w:name w:val="Маркеры списка"/>
    <w:link w:val="Style_13_ch"/>
    <w:rPr>
      <w:rFonts w:ascii="OpenSymbol" w:hAnsi="OpenSymbol"/>
    </w:rPr>
  </w:style>
  <w:style w:styleId="Style_13_ch" w:type="character">
    <w:name w:val="Маркеры списка"/>
    <w:link w:val="Style_13"/>
    <w:rPr>
      <w:rFonts w:ascii="OpenSymbol" w:hAnsi="OpenSymbol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бычный1"/>
    <w:link w:val="Style_15_ch"/>
    <w:rPr>
      <w:sz w:val="24"/>
    </w:rPr>
  </w:style>
  <w:style w:styleId="Style_15_ch" w:type="character">
    <w:name w:val="Обычный1"/>
    <w:link w:val="Style_15"/>
    <w:rPr>
      <w:sz w:val="24"/>
    </w:rPr>
  </w:style>
  <w:style w:styleId="Style_16" w:type="paragraph">
    <w:name w:val="header"/>
    <w:basedOn w:val="Style_4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4_ch"/>
    <w:link w:val="Style_16"/>
  </w:style>
  <w:style w:styleId="Style_17" w:type="paragraph">
    <w:name w:val="annotation text"/>
    <w:basedOn w:val="Style_4"/>
    <w:link w:val="Style_17_ch"/>
    <w:rPr>
      <w:sz w:val="20"/>
    </w:rPr>
  </w:style>
  <w:style w:styleId="Style_17_ch" w:type="character">
    <w:name w:val="annotation text"/>
    <w:basedOn w:val="Style_4_ch"/>
    <w:link w:val="Style_17"/>
    <w:rPr>
      <w:sz w:val="20"/>
    </w:rPr>
  </w:style>
  <w:style w:styleId="Style_18" w:type="paragraph">
    <w:name w:val="Default"/>
    <w:link w:val="Style_18_ch"/>
    <w:rPr>
      <w:sz w:val="24"/>
    </w:rPr>
  </w:style>
  <w:style w:styleId="Style_18_ch" w:type="character">
    <w:name w:val="Default"/>
    <w:link w:val="Style_18"/>
    <w:rPr>
      <w:sz w:val="24"/>
    </w:rPr>
  </w:style>
  <w:style w:styleId="Style_19" w:type="paragraph">
    <w:name w:val="toc 3"/>
    <w:next w:val="Style_4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ConsPlusCell"/>
    <w:link w:val="Style_20_ch"/>
    <w:pPr>
      <w:widowControl w:val="0"/>
      <w:ind/>
    </w:pPr>
    <w:rPr>
      <w:rFonts w:ascii="Arial" w:hAnsi="Arial"/>
    </w:rPr>
  </w:style>
  <w:style w:styleId="Style_20_ch" w:type="character">
    <w:name w:val="ConsPlusCell"/>
    <w:link w:val="Style_20"/>
    <w:rPr>
      <w:rFonts w:ascii="Arial" w:hAnsi="Arial"/>
    </w:rPr>
  </w:style>
  <w:style w:styleId="Style_21" w:type="paragraph">
    <w:name w:val="Знак примечания1"/>
    <w:link w:val="Style_21_ch"/>
    <w:rPr>
      <w:sz w:val="16"/>
    </w:rPr>
  </w:style>
  <w:style w:styleId="Style_21_ch" w:type="character">
    <w:name w:val="Знак примечания1"/>
    <w:link w:val="Style_21"/>
    <w:rPr>
      <w:sz w:val="16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ConsPlusNormal"/>
    <w:link w:val="Style_23_ch"/>
    <w:pPr>
      <w:widowControl w:val="0"/>
      <w:ind/>
    </w:pPr>
    <w:rPr>
      <w:sz w:val="24"/>
    </w:rPr>
  </w:style>
  <w:style w:styleId="Style_23_ch" w:type="character">
    <w:name w:val="ConsPlusNormal"/>
    <w:link w:val="Style_23"/>
    <w:rPr>
      <w:sz w:val="24"/>
    </w:rPr>
  </w:style>
  <w:style w:styleId="Style_24" w:type="paragraph">
    <w:name w:val="No Spacing"/>
    <w:link w:val="Style_24_ch"/>
    <w:pPr>
      <w:ind w:firstLine="709" w:left="0"/>
      <w:jc w:val="both"/>
    </w:pPr>
    <w:rPr>
      <w:sz w:val="28"/>
    </w:rPr>
  </w:style>
  <w:style w:styleId="Style_24_ch" w:type="character">
    <w:name w:val="No Spacing"/>
    <w:link w:val="Style_24"/>
    <w:rPr>
      <w:sz w:val="28"/>
    </w:rPr>
  </w:style>
  <w:style w:styleId="Style_2" w:type="paragraph">
    <w:name w:val="Заголовок"/>
    <w:basedOn w:val="Style_4"/>
    <w:next w:val="Style_25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4_ch"/>
    <w:link w:val="Style_2"/>
    <w:rPr>
      <w:rFonts w:ascii="Arial" w:hAnsi="Arial"/>
      <w:sz w:val="28"/>
    </w:rPr>
  </w:style>
  <w:style w:styleId="Style_26" w:type="paragraph">
    <w:name w:val="heading 5"/>
    <w:next w:val="Style_4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Font Style11"/>
    <w:link w:val="Style_27_ch"/>
  </w:style>
  <w:style w:styleId="Style_27_ch" w:type="character">
    <w:name w:val="Font Style11"/>
    <w:link w:val="Style_27"/>
  </w:style>
  <w:style w:styleId="Style_28" w:type="paragraph">
    <w:name w:val="heading 1"/>
    <w:basedOn w:val="Style_4"/>
    <w:next w:val="Style_4"/>
    <w:link w:val="Style_28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8_ch" w:type="character">
    <w:name w:val="heading 1"/>
    <w:basedOn w:val="Style_4_ch"/>
    <w:link w:val="Style_28"/>
    <w:rPr>
      <w:rFonts w:ascii="Arial" w:hAnsi="Arial"/>
      <w:b w:val="1"/>
      <w:sz w:val="32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4"/>
    <w:link w:val="Style_32_ch"/>
    <w:uiPriority w:val="39"/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List"/>
    <w:basedOn w:val="Style_25"/>
    <w:link w:val="Style_33_ch"/>
  </w:style>
  <w:style w:styleId="Style_33_ch" w:type="character">
    <w:name w:val="List"/>
    <w:basedOn w:val="Style_25_ch"/>
    <w:link w:val="Style_33"/>
  </w:style>
  <w:style w:styleId="Style_34" w:type="paragraph">
    <w:name w:val="Header and Footer"/>
    <w:link w:val="Style_34_ch"/>
    <w:pPr>
      <w:ind/>
      <w:jc w:val="both"/>
    </w:pPr>
    <w:rPr>
      <w:rFonts w:ascii="XO Thames" w:hAnsi="XO Thames"/>
    </w:rPr>
  </w:style>
  <w:style w:styleId="Style_34_ch" w:type="character">
    <w:name w:val="Header and Footer"/>
    <w:link w:val="Style_34"/>
    <w:rPr>
      <w:rFonts w:ascii="XO Thames" w:hAnsi="XO Thames"/>
    </w:rPr>
  </w:style>
  <w:style w:styleId="Style_35" w:type="paragraph">
    <w:name w:val="Указатель1"/>
    <w:basedOn w:val="Style_4"/>
    <w:link w:val="Style_35_ch"/>
  </w:style>
  <w:style w:styleId="Style_35_ch" w:type="character">
    <w:name w:val="Указатель1"/>
    <w:basedOn w:val="Style_4_ch"/>
    <w:link w:val="Style_35"/>
  </w:style>
  <w:style w:styleId="Style_36" w:type="paragraph">
    <w:name w:val="toc 9"/>
    <w:next w:val="Style_4"/>
    <w:link w:val="Style_36_ch"/>
    <w:uiPriority w:val="39"/>
    <w:pPr>
      <w:ind w:firstLine="0" w:left="1600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annotation subject"/>
    <w:basedOn w:val="Style_17"/>
    <w:next w:val="Style_17"/>
    <w:link w:val="Style_37_ch"/>
    <w:rPr>
      <w:b w:val="1"/>
    </w:rPr>
  </w:style>
  <w:style w:styleId="Style_37_ch" w:type="character">
    <w:name w:val="annotation subject"/>
    <w:basedOn w:val="Style_17_ch"/>
    <w:link w:val="Style_37"/>
    <w:rPr>
      <w:b w:val="1"/>
    </w:rPr>
  </w:style>
  <w:style w:styleId="Style_38" w:type="paragraph">
    <w:name w:val="Название1"/>
    <w:basedOn w:val="Style_4"/>
    <w:link w:val="Style_38_ch"/>
    <w:pPr>
      <w:spacing w:after="120" w:before="120"/>
      <w:ind/>
    </w:pPr>
    <w:rPr>
      <w:i w:val="1"/>
    </w:rPr>
  </w:style>
  <w:style w:styleId="Style_38_ch" w:type="character">
    <w:name w:val="Название1"/>
    <w:basedOn w:val="Style_4_ch"/>
    <w:link w:val="Style_38"/>
    <w:rPr>
      <w:i w:val="1"/>
    </w:rPr>
  </w:style>
  <w:style w:styleId="Style_39" w:type="paragraph">
    <w:name w:val="toc 8"/>
    <w:next w:val="Style_4"/>
    <w:link w:val="Style_39_ch"/>
    <w:uiPriority w:val="39"/>
    <w:pPr>
      <w:ind w:firstLine="0" w:left="1400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toc 5"/>
    <w:next w:val="Style_4"/>
    <w:link w:val="Style_41_ch"/>
    <w:uiPriority w:val="39"/>
    <w:pPr>
      <w:ind w:firstLine="0" w:left="800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Body Text Indent"/>
    <w:basedOn w:val="Style_4"/>
    <w:link w:val="Style_42_ch"/>
    <w:pPr>
      <w:spacing w:after="120" w:line="100" w:lineRule="atLeast"/>
      <w:ind w:firstLine="0" w:left="283"/>
    </w:pPr>
  </w:style>
  <w:style w:styleId="Style_42_ch" w:type="character">
    <w:name w:val="Body Text Indent"/>
    <w:basedOn w:val="Style_4_ch"/>
    <w:link w:val="Style_42"/>
  </w:style>
  <w:style w:styleId="Style_25" w:type="paragraph">
    <w:name w:val="Body Text"/>
    <w:basedOn w:val="Style_4"/>
    <w:link w:val="Style_25_ch"/>
    <w:pPr>
      <w:spacing w:after="120"/>
      <w:ind/>
    </w:pPr>
  </w:style>
  <w:style w:styleId="Style_25_ch" w:type="character">
    <w:name w:val="Body Text"/>
    <w:basedOn w:val="Style_4_ch"/>
    <w:link w:val="Style_25"/>
  </w:style>
  <w:style w:styleId="Style_43" w:type="paragraph">
    <w:name w:val="Subtitle"/>
    <w:basedOn w:val="Style_2"/>
    <w:next w:val="Style_25"/>
    <w:link w:val="Style_43_ch"/>
    <w:uiPriority w:val="11"/>
    <w:qFormat/>
    <w:pPr>
      <w:ind/>
      <w:jc w:val="center"/>
    </w:pPr>
    <w:rPr>
      <w:i w:val="1"/>
    </w:rPr>
  </w:style>
  <w:style w:styleId="Style_43_ch" w:type="character">
    <w:name w:val="Subtitle"/>
    <w:basedOn w:val="Style_2_ch"/>
    <w:link w:val="Style_43"/>
    <w:rPr>
      <w:i w:val="1"/>
    </w:rPr>
  </w:style>
  <w:style w:styleId="Style_44" w:type="paragraph">
    <w:name w:val="Title"/>
    <w:basedOn w:val="Style_2"/>
    <w:next w:val="Style_43"/>
    <w:link w:val="Style_44_ch"/>
    <w:uiPriority w:val="10"/>
    <w:qFormat/>
  </w:style>
  <w:style w:styleId="Style_44_ch" w:type="character">
    <w:name w:val="Title"/>
    <w:basedOn w:val="Style_2_ch"/>
    <w:link w:val="Style_44"/>
  </w:style>
  <w:style w:styleId="Style_45" w:type="paragraph">
    <w:name w:val="heading 4"/>
    <w:next w:val="Style_4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ConsPlusTitle"/>
    <w:link w:val="Style_46_ch"/>
    <w:pPr>
      <w:widowControl w:val="0"/>
      <w:ind/>
    </w:pPr>
    <w:rPr>
      <w:rFonts w:ascii="Arial" w:hAnsi="Arial"/>
      <w:b w:val="1"/>
    </w:rPr>
  </w:style>
  <w:style w:styleId="Style_46_ch" w:type="character">
    <w:name w:val="ConsPlusTitle"/>
    <w:link w:val="Style_46"/>
    <w:rPr>
      <w:rFonts w:ascii="Arial" w:hAnsi="Arial"/>
      <w:b w:val="1"/>
    </w:rPr>
  </w:style>
  <w:style w:styleId="Style_9" w:type="paragraph">
    <w:name w:val="Содержимое таблицы"/>
    <w:basedOn w:val="Style_4"/>
    <w:link w:val="Style_9_ch"/>
    <w:pPr>
      <w:widowControl w:val="1"/>
      <w:ind/>
    </w:pPr>
    <w:rPr>
      <w:rFonts w:ascii="Arial" w:hAnsi="Arial"/>
    </w:rPr>
  </w:style>
  <w:style w:styleId="Style_9_ch" w:type="character">
    <w:name w:val="Содержимое таблицы"/>
    <w:basedOn w:val="Style_4_ch"/>
    <w:link w:val="Style_9"/>
    <w:rPr>
      <w:rFonts w:ascii="Arial" w:hAnsi="Arial"/>
    </w:rPr>
  </w:style>
  <w:style w:styleId="Style_47" w:type="paragraph">
    <w:name w:val="heading 2"/>
    <w:next w:val="Style_4"/>
    <w:link w:val="Style_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2025-03-20T12:25:38Z</dcterms:modified>
</cp:coreProperties>
</file>