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«29»  января 2025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от: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поступлений в виде земельного налога с организаций, обладающих земельным участком, расположенным в границах сельских поселений, на 2025 год в размере 100% от запланированного объема доходов бюджета Щепкинского сельского поселения, но не более 8 159,7 тыс. рублей, на 2026 и 2027 годы - в размере 100% от запланированного объема доходов бюджета Щепкинского сельского поселения, но не более 8 159,7 тыс.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 момента его официального опубликования и распространяется на правоотношения возникшие с 01.01.2025 года.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Щепкинского сельского поселения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«29» января  2025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177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LibreOffice/6.1.4.2$Windows_x86 LibreOffice_project/9d0f32d1f0b509096fd65e0d4bec26ddd1938fd3</Application>
  <Pages>2</Pages>
  <Words>428</Words>
  <Characters>2932</Characters>
  <CharactersWithSpaces>3459</CharactersWithSpaces>
  <Paragraphs>27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2024-01-23T14:04:00Z</dcterms:created>
  <dc:creator>Николай Петрович</dc:creator>
  <dc:description/>
  <dc:language>ru-RU</dc:language>
  <cp:lastModifiedBy/>
  <cp:lastPrinted>2025-01-29T06:23:00Z</cp:lastPrinted>
  <dcterms:modified xsi:type="dcterms:W3CDTF">2025-01-30T16:13:19Z</dcterms:modified>
  <cp:revision>32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