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период с 30.0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.2018 по 06.05.2018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397"/>
        <w:gridCol w:w="2802"/>
        <w:gridCol w:w="4420"/>
        <w:gridCol w:w="2434"/>
        <w:gridCol w:w="2351"/>
        <w:gridCol w:w="2939"/>
      </w:tblGrid>
      <w:tr>
        <w:trPr/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«Мир, труд, май»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Праздничная акци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01.05.2018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Площадь 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20 человек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Голушко Святослав Юрьевич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8-989-710-29-83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«Да здравствует, май»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Спортивно-оздоровительная викторина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01.05.2018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Площадь перед СДК 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«С праздником весны и труда»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Cs/>
                <w:iCs/>
              </w:rPr>
              <w:t xml:space="preserve">Вечер отдыха 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01.05.2018 18:00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Площадь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40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Колесниченко Любовь Александровна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8-908-186-46-12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«Веселые старты»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Спортивный праздник.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01.05.2018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15:00 Фойе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СДК п. Темерницкий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Прохоренко Екатерина Сергеевна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8-928-149-28-19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«Весенняя неделя добра»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Проведение акции волонтерским движением, по оказанию помощи одиноким ветеранам войны и труженикам тыла.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С 02.05.2018 по 08.05.2018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п. Щепкин СДК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«Воспоминания»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Конкурс рассказов о родственниках, воевавших в ВОВ.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03.05.2018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Актовый зал СДК п.Щепкин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20 человек/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«Я только слышал о войне»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Конкурс плакатов, посвященных празднованию Дня Победы.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04.05.18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Актовый зал СДК п.Щепкин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«Солдаты мая, слава вам навеки»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Стенд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04.05.2018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18.00 час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60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Фроленко Раиса Михайловна   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8(928)-765-16-73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«Споём песню День Победы вместе»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Флешмоб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05.05.2018 г.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площадь СДК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16:00 ч. СДК 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35 человек/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«Гордимся и помним»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Открытие велопробега посвященного Дню Победы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05.05.2018 09:00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маршрут СДК п. Октябрьский –долина окопов –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50 человек/ 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8-952-413-01-06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«Брось природе спасательный круг»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05.05.2018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Темерницкий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Лысенко Анна Сергеевна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8-906-183-34-48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«Батальон»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Показ художественного фильма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06.05.18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18:00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«Мир без войны»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Конкурс рисунков на асфальте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06.05.2018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17.00 час.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Площадь СДК п.Красный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20 человек/ 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</w:rPr>
              <w:t>Фроленко Раиса Михайловна      8(928)-765-16-73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LibreOffice/5.2.3.3$Windows_x86 LibreOffice_project/d54a8868f08a7b39642414cf2c8ef2f228f780cf</Application>
  <Pages>3</Pages>
  <Words>410</Words>
  <Characters>2798</Characters>
  <CharactersWithSpaces>3694</CharactersWithSpaces>
  <Paragraphs>168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2018-04-27T13:54:15Z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