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Этноконфессиональный паспорт муниципального образования</w:t>
      </w:r>
    </w:p>
    <w:p>
      <w:pPr>
        <w:pStyle w:val="Normal"/>
        <w:ind w:hanging="0"/>
        <w:jc w:val="center"/>
        <w:rPr>
          <w:szCs w:val="28"/>
        </w:rPr>
      </w:pPr>
      <w:r>
        <w:rPr>
          <w:szCs w:val="28"/>
        </w:rPr>
        <w:t>(периодичность: на 1 января 2022 года)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Cs w:val="28"/>
        </w:rPr>
      </w:pPr>
      <w:r>
        <w:rPr>
          <w:b/>
          <w:szCs w:val="28"/>
        </w:rPr>
        <w:t>Общий блок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  <w:r>
              <w:rPr>
                <w:rStyle w:val="Style17"/>
                <w:rStyle w:val="Style17"/>
                <w:sz w:val="24"/>
                <w:szCs w:val="24"/>
              </w:rPr>
              <w:footnoteReference w:id="2"/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):</w:t>
            </w:r>
            <w:r>
              <w:rPr>
                <w:rStyle w:val="Style17"/>
                <w:rStyle w:val="Style17"/>
                <w:sz w:val="24"/>
                <w:szCs w:val="24"/>
              </w:rPr>
              <w:footnoteReference w:id="3"/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160,75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131,324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0,139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10295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FootnoteCharacters"/>
                <w:sz w:val="24"/>
                <w:szCs w:val="24"/>
              </w:rPr>
              <w:t xml:space="preserve"> </w:t>
            </w:r>
            <w:r>
              <w:rPr>
                <w:rStyle w:val="Style17"/>
                <w:rStyle w:val="Style17"/>
                <w:sz w:val="24"/>
                <w:szCs w:val="24"/>
              </w:rPr>
              <w:footnoteReference w:id="4"/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10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Cs w:val="28"/>
        </w:rPr>
      </w:pPr>
      <w:r>
        <w:rPr>
          <w:b/>
          <w:szCs w:val="28"/>
        </w:rPr>
        <w:t>Этнодемографические процессы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  <w:r>
        <w:rPr>
          <w:rStyle w:val="Style17"/>
          <w:rStyle w:val="Style17"/>
          <w:sz w:val="24"/>
          <w:szCs w:val="24"/>
        </w:rPr>
        <w:footnoteReference w:id="5"/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5"/>
        <w:gridCol w:w="2605"/>
        <w:gridCol w:w="2605"/>
        <w:gridCol w:w="2605"/>
      </w:tblGrid>
      <w:tr>
        <w:trPr/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>
        <w:trPr/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15694</w:t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05" w:type="dxa"/>
            <w:tcBorders/>
            <w:shd w:fill="auto" w:val="clear"/>
          </w:tcPr>
          <w:p>
            <w:pPr>
              <w:pStyle w:val="Style30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Style3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4302</w:t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05" w:type="dxa"/>
            <w:tcBorders/>
            <w:shd w:fill="auto" w:val="clear"/>
          </w:tcPr>
          <w:p>
            <w:pPr>
              <w:pStyle w:val="Style30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цыгане</w:t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Style3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таджики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узбеки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киргизы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казахи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корейцы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немцы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ассирийцы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удмурты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Style30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Коренные малочисленные народы</w:t>
      </w:r>
      <w:r>
        <w:rPr>
          <w:rStyle w:val="Style17"/>
          <w:rStyle w:val="Style17"/>
          <w:sz w:val="24"/>
          <w:szCs w:val="24"/>
        </w:rPr>
        <w:footnoteReference w:id="6"/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5"/>
        <w:gridCol w:w="2605"/>
        <w:gridCol w:w="2605"/>
        <w:gridCol w:w="2605"/>
      </w:tblGrid>
      <w:tr>
        <w:trPr/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>
        <w:trPr/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  <w:r>
        <w:rPr>
          <w:rStyle w:val="Style17"/>
          <w:rStyle w:val="Style17"/>
          <w:sz w:val="24"/>
          <w:szCs w:val="24"/>
        </w:rPr>
        <w:footnoteReference w:id="7"/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198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745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3751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9057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>
              <w:rPr>
                <w:rFonts w:cs="Times New Roman"/>
                <w:sz w:val="24"/>
                <w:szCs w:val="24"/>
              </w:rPr>
              <w:t>86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  <w:r>
        <w:rPr>
          <w:rStyle w:val="Style17"/>
          <w:rStyle w:val="Style17"/>
          <w:sz w:val="24"/>
          <w:szCs w:val="24"/>
        </w:rPr>
        <w:footnoteReference w:id="8"/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38"/>
        <w:gridCol w:w="3082"/>
      </w:tblGrid>
      <w:tr>
        <w:trPr/>
        <w:tc>
          <w:tcPr>
            <w:tcW w:w="7338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2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338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2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338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2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  <w:r>
        <w:rPr>
          <w:rStyle w:val="Style17"/>
          <w:rStyle w:val="Style17"/>
          <w:sz w:val="24"/>
          <w:szCs w:val="24"/>
        </w:rPr>
        <w:footnoteReference w:id="9"/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Cs w:val="28"/>
        </w:rPr>
      </w:pPr>
      <w:r>
        <w:rPr>
          <w:b/>
          <w:szCs w:val="28"/>
        </w:rPr>
        <w:t>Миграционные процессы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Style17"/>
          <w:rStyle w:val="Style17"/>
          <w:sz w:val="24"/>
          <w:szCs w:val="24"/>
        </w:rPr>
        <w:footnoteReference w:id="10"/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3"/>
        <w:gridCol w:w="3402"/>
        <w:gridCol w:w="3400"/>
      </w:tblGrid>
      <w:tr>
        <w:trPr/>
        <w:tc>
          <w:tcPr>
            <w:tcW w:w="340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>
        <w:trPr/>
        <w:tc>
          <w:tcPr>
            <w:tcW w:w="340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03" w:type="dxa"/>
            <w:tcBorders/>
            <w:shd w:fill="auto" w:val="clear"/>
          </w:tcPr>
          <w:p>
            <w:pPr>
              <w:pStyle w:val="Normal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0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 пределах России</w:t>
      </w:r>
      <w:r>
        <w:rPr>
          <w:rStyle w:val="Style17"/>
          <w:rStyle w:val="Style17"/>
          <w:sz w:val="24"/>
          <w:szCs w:val="24"/>
        </w:rPr>
        <w:footnoteReference w:id="11"/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3"/>
        <w:gridCol w:w="3402"/>
        <w:gridCol w:w="3400"/>
      </w:tblGrid>
      <w:tr>
        <w:trPr/>
        <w:tc>
          <w:tcPr>
            <w:tcW w:w="340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>
        <w:trPr/>
        <w:tc>
          <w:tcPr>
            <w:tcW w:w="340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03" w:type="dxa"/>
            <w:tcBorders/>
            <w:shd w:fill="auto" w:val="clear"/>
          </w:tcPr>
          <w:p>
            <w:pPr>
              <w:pStyle w:val="Normal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0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Style17"/>
          <w:rStyle w:val="Style17"/>
          <w:sz w:val="24"/>
          <w:szCs w:val="24"/>
        </w:rPr>
        <w:footnoteReference w:id="12"/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3"/>
        <w:gridCol w:w="3402"/>
        <w:gridCol w:w="3400"/>
      </w:tblGrid>
      <w:tr>
        <w:trPr/>
        <w:tc>
          <w:tcPr>
            <w:tcW w:w="340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>
        <w:trPr/>
        <w:tc>
          <w:tcPr>
            <w:tcW w:w="340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03" w:type="dxa"/>
            <w:tcBorders/>
            <w:shd w:fill="auto" w:val="clear"/>
          </w:tcPr>
          <w:p>
            <w:pPr>
              <w:pStyle w:val="Normal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0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54"/>
        <w:gridCol w:w="1666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Style17"/>
                <w:rStyle w:val="Style17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беженцев и вынужденных переселенцев</w:t>
            </w:r>
            <w:r>
              <w:rPr>
                <w:rStyle w:val="Style17"/>
                <w:rStyle w:val="Style17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Style17"/>
                <w:rStyle w:val="Style17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Style17"/>
                <w:rStyle w:val="Style17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Cs w:val="28"/>
        </w:rPr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Style17"/>
          <w:rStyle w:val="Style17"/>
          <w:sz w:val="24"/>
          <w:szCs w:val="24"/>
        </w:rPr>
        <w:footnoteReference w:id="17"/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87" w:leader="none"/>
              </w:tabs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87" w:leader="none"/>
              </w:tabs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87" w:leader="none"/>
              </w:tabs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87" w:leader="none"/>
              </w:tabs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  <w:r>
        <w:rPr>
          <w:rStyle w:val="Style17"/>
          <w:rStyle w:val="Style17"/>
          <w:sz w:val="24"/>
          <w:szCs w:val="24"/>
        </w:rPr>
        <w:footnoteReference w:id="18"/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Style17"/>
          <w:rStyle w:val="Style17"/>
          <w:sz w:val="24"/>
          <w:szCs w:val="24"/>
        </w:rPr>
        <w:footnoteReference w:id="19"/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Общественные объединения казаков</w:t>
      </w:r>
      <w:r>
        <w:rPr>
          <w:rStyle w:val="Style17"/>
          <w:rStyle w:val="Style17"/>
          <w:sz w:val="24"/>
          <w:szCs w:val="24"/>
        </w:rPr>
        <w:footnoteReference w:id="20"/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>
              <w:rPr>
                <w:rStyle w:val="Style17"/>
                <w:rStyle w:val="Style17"/>
                <w:sz w:val="24"/>
                <w:szCs w:val="24"/>
              </w:rPr>
              <w:footnoteReference w:id="21"/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  <w:r>
              <w:rPr>
                <w:rStyle w:val="Style17"/>
                <w:rStyle w:val="Style17"/>
                <w:sz w:val="24"/>
                <w:szCs w:val="24"/>
              </w:rPr>
              <w:footnoteReference w:id="22"/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Style17"/>
                <w:rStyle w:val="Style17"/>
                <w:sz w:val="24"/>
                <w:szCs w:val="24"/>
              </w:rPr>
              <w:footnoteReference w:id="23"/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Style17"/>
          <w:rStyle w:val="Style17"/>
          <w:sz w:val="24"/>
          <w:szCs w:val="24"/>
        </w:rPr>
        <w:footnoteReference w:id="24"/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73"/>
        <w:gridCol w:w="3474"/>
        <w:gridCol w:w="3474"/>
      </w:tblGrid>
      <w:tr>
        <w:trPr/>
        <w:tc>
          <w:tcPr>
            <w:tcW w:w="347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язык обучения</w:t>
            </w:r>
          </w:p>
        </w:tc>
      </w:tr>
      <w:tr>
        <w:trPr/>
        <w:tc>
          <w:tcPr>
            <w:tcW w:w="3473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73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Cs w:val="28"/>
        </w:rPr>
      </w:pPr>
      <w:r>
        <w:rPr>
          <w:b/>
          <w:szCs w:val="28"/>
        </w:rPr>
        <w:t>Религиозные объединения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  <w:r>
        <w:rPr>
          <w:rStyle w:val="Style17"/>
          <w:rStyle w:val="Style17"/>
          <w:sz w:val="24"/>
          <w:szCs w:val="24"/>
        </w:rPr>
        <w:footnoteReference w:id="25"/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0420" w:type="dxa"/>
            <w:gridSpan w:val="2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Религиозные группы</w:t>
      </w:r>
      <w:r>
        <w:rPr>
          <w:rStyle w:val="Style17"/>
          <w:rStyle w:val="Style17"/>
          <w:sz w:val="24"/>
          <w:szCs w:val="24"/>
        </w:rPr>
        <w:footnoteReference w:id="26"/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Духовные образования</w:t>
      </w:r>
      <w:r>
        <w:rPr>
          <w:rStyle w:val="Style17"/>
          <w:rStyle w:val="Style17"/>
          <w:sz w:val="24"/>
          <w:szCs w:val="24"/>
        </w:rPr>
        <w:footnoteReference w:id="27"/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73"/>
        <w:gridCol w:w="3474"/>
        <w:gridCol w:w="3474"/>
      </w:tblGrid>
      <w:tr>
        <w:trPr/>
        <w:tc>
          <w:tcPr>
            <w:tcW w:w="347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</w:tr>
      <w:tr>
        <w:trPr/>
        <w:tc>
          <w:tcPr>
            <w:tcW w:w="347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7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7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7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7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Cs w:val="28"/>
        </w:rPr>
      </w:pPr>
      <w:r>
        <w:rPr>
          <w:b/>
          <w:szCs w:val="28"/>
        </w:rPr>
        <w:t>Социально-экономический потенциал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  <w:r>
              <w:rPr>
                <w:rStyle w:val="Style17"/>
                <w:rStyle w:val="Style17"/>
                <w:sz w:val="24"/>
                <w:szCs w:val="24"/>
              </w:rPr>
              <w:footnoteReference w:id="28"/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  <w:r>
              <w:rPr>
                <w:rStyle w:val="Style17"/>
                <w:rStyle w:val="Style17"/>
                <w:sz w:val="24"/>
                <w:szCs w:val="24"/>
              </w:rPr>
              <w:footnoteReference w:id="29"/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  <w:r>
              <w:rPr>
                <w:rStyle w:val="Style17"/>
                <w:rStyle w:val="Style17"/>
                <w:sz w:val="24"/>
                <w:szCs w:val="24"/>
              </w:rPr>
              <w:footnoteReference w:id="30"/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общеобразовательных учреждений</w:t>
            </w:r>
            <w:r>
              <w:rPr>
                <w:rStyle w:val="Style17"/>
                <w:rStyle w:val="Style17"/>
                <w:sz w:val="24"/>
                <w:szCs w:val="24"/>
              </w:rPr>
              <w:footnoteReference w:id="31"/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376" w:leader="none"/>
              </w:tabs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  <w:r>
              <w:rPr>
                <w:rStyle w:val="Style17"/>
                <w:rStyle w:val="Style17"/>
                <w:sz w:val="24"/>
                <w:szCs w:val="24"/>
              </w:rPr>
              <w:footnoteReference w:id="32"/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промышленного производства (млн.руб.)</w:t>
            </w:r>
            <w:r>
              <w:rPr>
                <w:rStyle w:val="FootnoteCharacters"/>
                <w:sz w:val="24"/>
                <w:szCs w:val="24"/>
              </w:rPr>
              <w:t xml:space="preserve"> </w:t>
            </w:r>
            <w:r>
              <w:rPr>
                <w:rStyle w:val="Style17"/>
                <w:rStyle w:val="Style17"/>
                <w:sz w:val="24"/>
                <w:szCs w:val="24"/>
              </w:rPr>
              <w:footnoteReference w:id="33"/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сельскохозяйственного производства (млн.руб.)</w:t>
            </w:r>
            <w:r>
              <w:rPr>
                <w:rStyle w:val="FootnoteCharacters"/>
                <w:sz w:val="24"/>
                <w:szCs w:val="24"/>
              </w:rPr>
              <w:t xml:space="preserve"> </w:t>
            </w:r>
            <w:r>
              <w:rPr>
                <w:rStyle w:val="Style17"/>
                <w:rStyle w:val="Style17"/>
                <w:sz w:val="24"/>
                <w:szCs w:val="24"/>
              </w:rPr>
              <w:footnoteReference w:id="34"/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(тыс.руб./мес.)</w:t>
            </w:r>
            <w:r>
              <w:rPr>
                <w:rStyle w:val="FootnoteCharacters"/>
                <w:sz w:val="24"/>
                <w:szCs w:val="24"/>
              </w:rPr>
              <w:t xml:space="preserve"> </w:t>
            </w:r>
            <w:r>
              <w:rPr>
                <w:rStyle w:val="Style17"/>
                <w:rStyle w:val="Style17"/>
                <w:sz w:val="24"/>
                <w:szCs w:val="24"/>
              </w:rPr>
              <w:footnoteReference w:id="35"/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муниципального бюджета (млн. руб.)</w:t>
            </w:r>
            <w:r>
              <w:rPr>
                <w:rStyle w:val="FootnoteCharacters"/>
                <w:sz w:val="24"/>
                <w:szCs w:val="24"/>
              </w:rPr>
              <w:t xml:space="preserve"> </w:t>
            </w:r>
            <w:r>
              <w:rPr>
                <w:rStyle w:val="Style17"/>
                <w:rStyle w:val="Style17"/>
                <w:sz w:val="24"/>
                <w:szCs w:val="24"/>
              </w:rPr>
              <w:footnoteReference w:id="36"/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бюджета (млн. руб.)</w:t>
            </w:r>
            <w:r>
              <w:rPr>
                <w:rStyle w:val="FootnoteCharacters"/>
                <w:sz w:val="24"/>
                <w:szCs w:val="24"/>
              </w:rPr>
              <w:t xml:space="preserve"> </w:t>
            </w:r>
            <w:r>
              <w:rPr>
                <w:rStyle w:val="Style17"/>
                <w:rStyle w:val="Style17"/>
                <w:sz w:val="24"/>
                <w:szCs w:val="24"/>
              </w:rPr>
              <w:footnoteReference w:id="37"/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Cs w:val="28"/>
        </w:rPr>
      </w:pPr>
      <w:r>
        <w:rPr>
          <w:b/>
          <w:szCs w:val="28"/>
        </w:rPr>
        <w:t>Конфликты и профилактика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eastAsia="Times New Roman" w:cs="Times New Roman"/>
                <w:sz w:val="22"/>
                <w:lang w:eastAsia="zh-CN"/>
              </w:rPr>
              <w:t>В учебных заведениях  беседы :распространение идей межнациональной терпимости, дружбы, добрососедства, взаимного уважения.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100 человек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299,2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Информирование жителей  Щепкинского сельского поселения о порядке действий при угрозе возникновения террористических актов, посредством размещения информации в средствах массовой информации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в соответствии с официальной датой создания.</w:t>
      </w:r>
    </w:p>
  </w:footnote>
  <w:footnote w:id="3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в соответствии с данными, указанными в уставе МО.</w:t>
      </w:r>
    </w:p>
  </w:footnote>
  <w:footnote w:id="4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в соответствии с данными, указанными в уставе МО.</w:t>
      </w:r>
    </w:p>
  </w:footnote>
  <w:footnote w:id="5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на основании данных органов записи актов гражданского состояния.</w:t>
      </w:r>
    </w:p>
  </w:footnote>
  <w:footnote w:id="9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10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на основании данных органов регистрационного учёта.</w:t>
      </w:r>
    </w:p>
  </w:footnote>
  <w:footnote w:id="15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на основании данных органов регистрационного учёта и официальных статистических данных.</w:t>
      </w:r>
    </w:p>
  </w:footnote>
  <w:footnote w:id="16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на основании данных органов регистрационного учёта и официальных статистических данных.</w:t>
      </w:r>
    </w:p>
  </w:footnote>
  <w:footnote w:id="17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на каждую организацию, зарегистрированную в реестре национально-культурных автономий.</w:t>
      </w:r>
    </w:p>
  </w:footnote>
  <w:footnote w:id="19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с учётом данных государственного реестра казачьих обществ в РФ.</w:t>
      </w:r>
    </w:p>
  </w:footnote>
  <w:footnote w:id="20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по данным органов местного самоуправления.</w:t>
      </w:r>
    </w:p>
  </w:footnote>
  <w:footnote w:id="21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по данным органов управления образованием и культурой МО.</w:t>
      </w:r>
    </w:p>
  </w:footnote>
  <w:footnote w:id="22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по данным органов управления образованием и культурой МО.</w:t>
      </w:r>
    </w:p>
  </w:footnote>
  <w:footnote w:id="23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по данным органов управления образованием МО.</w:t>
      </w:r>
    </w:p>
  </w:footnote>
  <w:footnote w:id="24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согласно данным общеобразовательных организаций. 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на каждую организацию, зарегистрированную в ведомственном реестре Минюста России.</w:t>
      </w:r>
    </w:p>
  </w:footnote>
  <w:footnote w:id="26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на каждую группу по данным органов местного самоуправления либо экспертной оценки.</w:t>
      </w:r>
    </w:p>
  </w:footnote>
  <w:footnote w:id="27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8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9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0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1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2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4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5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6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7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8"/>
  <w:defaultTabStop w:val="709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035e"/>
    <w:pPr>
      <w:widowControl/>
      <w:bidi w:val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концевой сноски Знак"/>
    <w:basedOn w:val="DefaultParagraphFont"/>
    <w:link w:val="a4"/>
    <w:uiPriority w:val="99"/>
    <w:semiHidden/>
    <w:qFormat/>
    <w:rsid w:val="00811913"/>
    <w:rPr>
      <w:sz w:val="20"/>
      <w:szCs w:val="20"/>
    </w:rPr>
  </w:style>
  <w:style w:type="character" w:styleId="Style15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11913"/>
    <w:rPr>
      <w:vertAlign w:val="superscript"/>
    </w:rPr>
  </w:style>
  <w:style w:type="character" w:styleId="Style16" w:customStyle="1">
    <w:name w:val="Текст сноски Знак"/>
    <w:basedOn w:val="DefaultParagraphFont"/>
    <w:link w:val="a7"/>
    <w:uiPriority w:val="99"/>
    <w:semiHidden/>
    <w:qFormat/>
    <w:rsid w:val="00811913"/>
    <w:rPr>
      <w:sz w:val="20"/>
      <w:szCs w:val="20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11913"/>
    <w:rPr>
      <w:vertAlign w:val="superscript"/>
    </w:rPr>
  </w:style>
  <w:style w:type="character" w:styleId="Style18" w:customStyle="1">
    <w:name w:val="Текст выноски Знак"/>
    <w:basedOn w:val="DefaultParagraphFont"/>
    <w:link w:val="aa"/>
    <w:uiPriority w:val="99"/>
    <w:semiHidden/>
    <w:qFormat/>
    <w:rsid w:val="006045d1"/>
    <w:rPr>
      <w:rFonts w:ascii="Tahoma" w:hAnsi="Tahoma" w:cs="Tahoma"/>
      <w:sz w:val="16"/>
      <w:szCs w:val="16"/>
    </w:rPr>
  </w:style>
  <w:style w:type="character" w:styleId="Style19">
    <w:name w:val="Символ сноски"/>
    <w:qFormat/>
    <w:rPr/>
  </w:style>
  <w:style w:type="character" w:styleId="Style20">
    <w:name w:val="Символ концевой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Endnote Text"/>
    <w:basedOn w:val="Normal"/>
    <w:link w:val="a5"/>
    <w:uiPriority w:val="99"/>
    <w:semiHidden/>
    <w:unhideWhenUsed/>
    <w:rsid w:val="00811913"/>
    <w:pPr/>
    <w:rPr>
      <w:sz w:val="20"/>
      <w:szCs w:val="20"/>
    </w:rPr>
  </w:style>
  <w:style w:type="paragraph" w:styleId="Style27">
    <w:name w:val="Footnote Text"/>
    <w:basedOn w:val="Normal"/>
    <w:link w:val="a8"/>
    <w:uiPriority w:val="99"/>
    <w:semiHidden/>
    <w:unhideWhenUsed/>
    <w:rsid w:val="00811913"/>
    <w:pPr/>
    <w:rPr>
      <w:sz w:val="20"/>
      <w:szCs w:val="20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6045d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4a5"/>
    <w:pPr>
      <w:spacing w:before="0" w:after="0"/>
      <w:ind w:left="720" w:firstLine="709"/>
      <w:contextualSpacing/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8B11-08F7-4505-B410-D6830AD6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LibreOffice/6.1.4.2$Windows_x86 LibreOffice_project/9d0f32d1f0b509096fd65e0d4bec26ddd1938fd3</Application>
  <Pages>7</Pages>
  <Words>1614</Words>
  <Characters>12278</Characters>
  <CharactersWithSpaces>13583</CharactersWithSpaces>
  <Paragraphs>367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2021-12-29T11:31:00Z</dcterms:created>
  <dc:creator>Перепелица Игорь Игоревич</dc:creator>
  <dc:description/>
  <dc:language>ru-RU</dc:language>
  <cp:lastModifiedBy/>
  <cp:lastPrinted>2022-01-16T12:29:08Z</cp:lastPrinted>
  <dcterms:modified xsi:type="dcterms:W3CDTF">2022-01-16T12:31:27Z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